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0E6F" w14:textId="77777777" w:rsidR="004379BD" w:rsidRDefault="004379BD" w:rsidP="004379BD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L&amp;Q Group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20"/>
        <w:gridCol w:w="710"/>
        <w:gridCol w:w="567"/>
        <w:gridCol w:w="567"/>
        <w:gridCol w:w="1135"/>
        <w:gridCol w:w="567"/>
        <w:gridCol w:w="1135"/>
        <w:gridCol w:w="567"/>
        <w:gridCol w:w="555"/>
        <w:gridCol w:w="579"/>
        <w:gridCol w:w="851"/>
      </w:tblGrid>
      <w:tr w:rsidR="004379BD" w14:paraId="1566CB69" w14:textId="77777777" w:rsidTr="00C0171E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BABCDF" w14:textId="77777777" w:rsidR="004379BD" w:rsidRDefault="004379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D4B" w14:textId="4DE325F6" w:rsidR="004379BD" w:rsidRDefault="00C03DBE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 Involvement</w:t>
            </w:r>
            <w:r w:rsidR="001B0D82">
              <w:rPr>
                <w:rFonts w:ascii="Arial" w:hAnsi="Arial" w:cs="Arial"/>
                <w:sz w:val="22"/>
                <w:szCs w:val="22"/>
                <w:lang w:val="en-US"/>
              </w:rPr>
              <w:t xml:space="preserve"> and Accountability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Officer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5AF779" w14:textId="77777777" w:rsidR="004379BD" w:rsidRDefault="004379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C3C1" w14:textId="43E34B7C" w:rsidR="004379BD" w:rsidRDefault="000140F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C03DBE">
              <w:rPr>
                <w:rFonts w:ascii="Arial" w:hAnsi="Arial" w:cs="Arial"/>
                <w:sz w:val="22"/>
                <w:szCs w:val="22"/>
              </w:rPr>
              <w:t>/10/2021</w:t>
            </w:r>
          </w:p>
        </w:tc>
      </w:tr>
      <w:tr w:rsidR="004379BD" w14:paraId="7BCA3ED1" w14:textId="77777777" w:rsidTr="00C0171E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63E35" w14:textId="77777777" w:rsidR="004379BD" w:rsidRDefault="004379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Reports to Title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088" w14:textId="2E85506A" w:rsidR="004379BD" w:rsidRDefault="004379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C03DBE">
              <w:rPr>
                <w:rFonts w:ascii="Arial" w:hAnsi="Arial" w:cs="Arial"/>
                <w:sz w:val="22"/>
                <w:szCs w:val="22"/>
              </w:rPr>
              <w:t>Resident Involvement and Accountability</w:t>
            </w:r>
          </w:p>
          <w:p w14:paraId="240193F9" w14:textId="77777777" w:rsidR="004379BD" w:rsidRDefault="004379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9686E1" w14:textId="77777777" w:rsidR="004379BD" w:rsidRDefault="004379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443" w14:textId="1B8AAE36" w:rsidR="004379BD" w:rsidRDefault="00C03D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379BD" w14:paraId="7CA9F245" w14:textId="77777777" w:rsidTr="00C0171E">
        <w:trPr>
          <w:trHeight w:val="30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D8C5C6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7FB7F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450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A4E5A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8BA5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5EE38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371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51943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68E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D8FE9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ADE5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379BD" w14:paraId="4F139724" w14:textId="77777777" w:rsidTr="00C0171E">
        <w:trPr>
          <w:trHeight w:val="341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0373B" w14:textId="77777777" w:rsidR="004379BD" w:rsidRDefault="004379BD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4379BD" w14:paraId="5F1FD8AB" w14:textId="77777777" w:rsidTr="00C0171E"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50EE" w14:textId="60A121C3" w:rsidR="00687EB5" w:rsidRDefault="004379BD" w:rsidP="00C03DBE">
            <w:pPr>
              <w:pStyle w:val="Heading2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BA4515">
              <w:rPr>
                <w:rFonts w:ascii="Arial" w:hAnsi="Arial" w:cs="Arial"/>
                <w:i w:val="0"/>
                <w:sz w:val="22"/>
                <w:szCs w:val="22"/>
              </w:rPr>
              <w:t>To</w:t>
            </w:r>
            <w:r w:rsidR="00C03DBE" w:rsidRPr="00BA4515">
              <w:rPr>
                <w:rFonts w:ascii="Arial" w:hAnsi="Arial" w:cs="Arial"/>
                <w:i w:val="0"/>
                <w:sz w:val="22"/>
                <w:szCs w:val="22"/>
              </w:rPr>
              <w:t xml:space="preserve"> support the implementation</w:t>
            </w:r>
            <w:r w:rsidR="000D6B30" w:rsidRPr="00BA4515">
              <w:rPr>
                <w:rFonts w:ascii="Arial" w:hAnsi="Arial" w:cs="Arial"/>
                <w:i w:val="0"/>
                <w:sz w:val="22"/>
                <w:szCs w:val="22"/>
              </w:rPr>
              <w:t xml:space="preserve">, </w:t>
            </w:r>
            <w:r w:rsidR="00C03DBE" w:rsidRPr="00BA4515">
              <w:rPr>
                <w:rFonts w:ascii="Arial" w:hAnsi="Arial" w:cs="Arial"/>
                <w:i w:val="0"/>
                <w:sz w:val="22"/>
                <w:szCs w:val="22"/>
              </w:rPr>
              <w:t xml:space="preserve">ongoing </w:t>
            </w:r>
            <w:proofErr w:type="gramStart"/>
            <w:r w:rsidR="00687EB5">
              <w:rPr>
                <w:rFonts w:ascii="Arial" w:hAnsi="Arial" w:cs="Arial"/>
                <w:i w:val="0"/>
                <w:sz w:val="22"/>
                <w:szCs w:val="22"/>
              </w:rPr>
              <w:t>monitoring</w:t>
            </w:r>
            <w:proofErr w:type="gramEnd"/>
            <w:r w:rsidR="00687EB5">
              <w:rPr>
                <w:rFonts w:ascii="Arial" w:hAnsi="Arial" w:cs="Arial"/>
                <w:i w:val="0"/>
                <w:sz w:val="22"/>
                <w:szCs w:val="22"/>
              </w:rPr>
              <w:t xml:space="preserve"> and </w:t>
            </w:r>
            <w:r w:rsidR="00720F7C">
              <w:rPr>
                <w:rFonts w:ascii="Arial" w:hAnsi="Arial" w:cs="Arial"/>
                <w:i w:val="0"/>
                <w:sz w:val="22"/>
                <w:szCs w:val="22"/>
              </w:rPr>
              <w:t>continual improvement</w:t>
            </w:r>
            <w:r w:rsidR="00720F7C" w:rsidRPr="00BA4515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C03DBE" w:rsidRPr="00BA4515">
              <w:rPr>
                <w:rFonts w:ascii="Arial" w:hAnsi="Arial" w:cs="Arial"/>
                <w:i w:val="0"/>
                <w:sz w:val="22"/>
                <w:szCs w:val="22"/>
              </w:rPr>
              <w:t>of L&amp;Q’s strategic approach to resident involvement</w:t>
            </w:r>
            <w:r w:rsidR="00377E37" w:rsidRPr="00BA4515">
              <w:rPr>
                <w:rFonts w:ascii="Arial" w:hAnsi="Arial" w:cs="Arial"/>
                <w:i w:val="0"/>
                <w:sz w:val="22"/>
                <w:szCs w:val="22"/>
              </w:rPr>
              <w:t xml:space="preserve"> and accountability</w:t>
            </w:r>
            <w:r w:rsidR="000D6B30" w:rsidRPr="00FC2F0B">
              <w:rPr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</w:p>
          <w:p w14:paraId="77E90211" w14:textId="1260E9C9" w:rsidR="00B05888" w:rsidRDefault="00687EB5" w:rsidP="00C03DBE">
            <w:pPr>
              <w:pStyle w:val="Heading2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T</w:t>
            </w:r>
            <w:r w:rsidR="00C0171E">
              <w:rPr>
                <w:rFonts w:ascii="Arial" w:hAnsi="Arial" w:cs="Arial"/>
                <w:i w:val="0"/>
                <w:sz w:val="22"/>
                <w:szCs w:val="22"/>
              </w:rPr>
              <w:t>o b</w:t>
            </w:r>
            <w:r w:rsidR="00C03DBE" w:rsidRPr="00687EB5">
              <w:rPr>
                <w:rFonts w:ascii="Arial" w:hAnsi="Arial" w:cs="Arial"/>
                <w:i w:val="0"/>
                <w:sz w:val="22"/>
                <w:szCs w:val="22"/>
              </w:rPr>
              <w:t>uild capacity</w:t>
            </w:r>
            <w:r w:rsidR="00B05888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  <w:p w14:paraId="79F6B956" w14:textId="195AA5AE" w:rsidR="00151C4C" w:rsidRPr="00D13A37" w:rsidRDefault="00460D5E" w:rsidP="00D13A37">
            <w:pPr>
              <w:pStyle w:val="Heading2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among staff </w:t>
            </w:r>
            <w:r w:rsidR="00151C4C">
              <w:rPr>
                <w:rFonts w:ascii="Arial" w:hAnsi="Arial" w:cs="Arial"/>
                <w:i w:val="0"/>
                <w:sz w:val="22"/>
                <w:szCs w:val="22"/>
              </w:rPr>
              <w:t xml:space="preserve">in effective resident involvement </w:t>
            </w:r>
            <w:r w:rsidR="00F57978">
              <w:rPr>
                <w:rFonts w:ascii="Arial" w:hAnsi="Arial" w:cs="Arial"/>
                <w:i w:val="0"/>
                <w:sz w:val="22"/>
                <w:szCs w:val="22"/>
              </w:rPr>
              <w:t xml:space="preserve">and accountability </w:t>
            </w:r>
            <w:r w:rsidR="00C03DBE" w:rsidRPr="00687EB5">
              <w:rPr>
                <w:rFonts w:ascii="Arial" w:hAnsi="Arial" w:cs="Arial"/>
                <w:i w:val="0"/>
                <w:sz w:val="22"/>
                <w:szCs w:val="22"/>
              </w:rPr>
              <w:t xml:space="preserve">to </w:t>
            </w:r>
            <w:r w:rsidR="00151C4C" w:rsidRPr="00460D5E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drive continual service improvement and resident-centred working cultures across the whole of L&amp;Q.</w:t>
            </w:r>
          </w:p>
          <w:p w14:paraId="723C1F9A" w14:textId="2796E20F" w:rsidR="00C03DBE" w:rsidRPr="00D13A37" w:rsidRDefault="009F1A93" w:rsidP="00D13A3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among resident groups/volunteer roles </w:t>
            </w:r>
            <w:r w:rsidR="00FA36DC">
              <w:rPr>
                <w:rFonts w:ascii="Arial" w:hAnsi="Arial" w:cs="Arial"/>
                <w:sz w:val="22"/>
                <w:szCs w:val="22"/>
              </w:rPr>
              <w:t xml:space="preserve">to support </w:t>
            </w:r>
            <w:r w:rsidR="00E029CA">
              <w:rPr>
                <w:rFonts w:ascii="Arial" w:hAnsi="Arial" w:cs="Arial"/>
                <w:sz w:val="22"/>
                <w:szCs w:val="22"/>
              </w:rPr>
              <w:t>residents involved</w:t>
            </w:r>
            <w:r w:rsidR="00C03DBE" w:rsidRPr="00D13A3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8218C" w:rsidRPr="00D13A37">
              <w:rPr>
                <w:rFonts w:ascii="Arial" w:hAnsi="Arial" w:cs="Arial"/>
                <w:sz w:val="22"/>
                <w:szCs w:val="22"/>
              </w:rPr>
              <w:t xml:space="preserve">achieve </w:t>
            </w:r>
            <w:r>
              <w:rPr>
                <w:rFonts w:ascii="Arial" w:hAnsi="Arial" w:cs="Arial"/>
                <w:sz w:val="22"/>
                <w:szCs w:val="22"/>
              </w:rPr>
              <w:t>clearly stated</w:t>
            </w:r>
            <w:r w:rsidR="00B8218C" w:rsidRPr="00D13A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3A37">
              <w:rPr>
                <w:rFonts w:ascii="Arial" w:hAnsi="Arial" w:cs="Arial"/>
                <w:sz w:val="22"/>
                <w:szCs w:val="22"/>
              </w:rPr>
              <w:t xml:space="preserve">goals </w:t>
            </w:r>
            <w:r w:rsidR="00FA36DC">
              <w:rPr>
                <w:rFonts w:ascii="Arial" w:hAnsi="Arial" w:cs="Arial"/>
                <w:sz w:val="22"/>
                <w:szCs w:val="22"/>
              </w:rPr>
              <w:t>for the benefit of</w:t>
            </w:r>
            <w:r w:rsidR="002311F5" w:rsidRPr="00D13A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311F5" w:rsidRPr="00D13A37">
              <w:rPr>
                <w:rFonts w:ascii="Arial" w:hAnsi="Arial" w:cs="Arial"/>
                <w:sz w:val="22"/>
                <w:szCs w:val="22"/>
              </w:rPr>
              <w:t>residents</w:t>
            </w:r>
            <w:r w:rsidR="00002A26" w:rsidRPr="00D13A37">
              <w:rPr>
                <w:rFonts w:ascii="Arial" w:hAnsi="Arial" w:cs="Arial"/>
                <w:sz w:val="22"/>
                <w:szCs w:val="22"/>
              </w:rPr>
              <w:t xml:space="preserve"> as a whole</w:t>
            </w:r>
            <w:proofErr w:type="gramEnd"/>
            <w:r w:rsidR="00C03DBE" w:rsidRPr="00D13A3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9A2F92" w14:textId="1323F3A5" w:rsidR="00362564" w:rsidRPr="00BA4515" w:rsidRDefault="004070DA" w:rsidP="003625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79BD" w14:paraId="0846DFCB" w14:textId="77777777" w:rsidTr="00C0171E"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7EFC9" w14:textId="77777777" w:rsidR="004379BD" w:rsidRDefault="004379BD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4379BD" w14:paraId="4AC60976" w14:textId="77777777" w:rsidTr="00C0171E">
        <w:tc>
          <w:tcPr>
            <w:tcW w:w="90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42632" w14:textId="77777777" w:rsidR="004379BD" w:rsidRDefault="00437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List the major activities or functions necessary to achieve the job’s end results.  The percentage of time spent on each of these should add up to 100%.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3A0F87" w14:textId="77777777" w:rsidR="004379BD" w:rsidRDefault="004379BD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14:paraId="12726CD6" w14:textId="77777777" w:rsidR="004379BD" w:rsidRDefault="004379BD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191C6B" w14:paraId="12312CBE" w14:textId="77777777" w:rsidTr="00C0171E">
        <w:tc>
          <w:tcPr>
            <w:tcW w:w="90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44C76" w14:textId="720089D7" w:rsidR="00191C6B" w:rsidRDefault="00191C6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 Accountability</w:t>
            </w:r>
            <w:r w:rsidR="000C4C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providing secretariat support to key strategic resident forums within the resident involvement framework, working with</w:t>
            </w:r>
            <w:r w:rsidR="005F7E6E">
              <w:rPr>
                <w:rFonts w:ascii="Arial" w:hAnsi="Arial" w:cs="Arial"/>
                <w:sz w:val="22"/>
                <w:szCs w:val="22"/>
              </w:rPr>
              <w:t xml:space="preserve"> residents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named senior officer leads for each foru</w:t>
            </w:r>
            <w:r w:rsidR="00CA243F">
              <w:rPr>
                <w:rFonts w:ascii="Arial" w:hAnsi="Arial" w:cs="Arial"/>
                <w:sz w:val="22"/>
                <w:szCs w:val="22"/>
              </w:rPr>
              <w:t xml:space="preserve">m to deliver on </w:t>
            </w:r>
            <w:r w:rsidR="00833933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9879E5">
              <w:rPr>
                <w:rFonts w:ascii="Arial" w:hAnsi="Arial" w:cs="Arial"/>
                <w:sz w:val="22"/>
                <w:szCs w:val="22"/>
              </w:rPr>
              <w:t xml:space="preserve">agreed </w:t>
            </w:r>
            <w:r w:rsidR="00CA243F">
              <w:rPr>
                <w:rFonts w:ascii="Arial" w:hAnsi="Arial" w:cs="Arial"/>
                <w:sz w:val="22"/>
                <w:szCs w:val="22"/>
              </w:rPr>
              <w:t>terms of reference</w:t>
            </w:r>
            <w:r w:rsidR="00FC51C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C4CAD">
              <w:rPr>
                <w:rFonts w:ascii="Arial" w:hAnsi="Arial" w:cs="Arial"/>
                <w:sz w:val="22"/>
                <w:szCs w:val="22"/>
              </w:rPr>
              <w:t>carry out reviews of their effectiveness</w:t>
            </w:r>
            <w:r w:rsidR="00833933">
              <w:rPr>
                <w:rFonts w:ascii="Arial" w:hAnsi="Arial" w:cs="Arial"/>
                <w:sz w:val="22"/>
                <w:szCs w:val="22"/>
              </w:rPr>
              <w:t xml:space="preserve"> and impact</w:t>
            </w:r>
            <w:r w:rsidR="000C4CA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33933">
              <w:rPr>
                <w:rFonts w:ascii="Arial" w:hAnsi="Arial" w:cs="Arial"/>
                <w:sz w:val="22"/>
                <w:szCs w:val="22"/>
              </w:rPr>
              <w:t>E</w:t>
            </w:r>
            <w:r w:rsidR="004B3A4D">
              <w:rPr>
                <w:rFonts w:ascii="Arial" w:hAnsi="Arial" w:cs="Arial"/>
                <w:sz w:val="22"/>
                <w:szCs w:val="22"/>
              </w:rPr>
              <w:t>nsur</w:t>
            </w:r>
            <w:r w:rsidR="00833933">
              <w:rPr>
                <w:rFonts w:ascii="Arial" w:hAnsi="Arial" w:cs="Arial"/>
                <w:sz w:val="22"/>
                <w:szCs w:val="22"/>
              </w:rPr>
              <w:t xml:space="preserve">ing a steady information flow between forums, </w:t>
            </w:r>
            <w:r w:rsidR="004B3A4D">
              <w:rPr>
                <w:rFonts w:ascii="Arial" w:hAnsi="Arial" w:cs="Arial"/>
                <w:sz w:val="22"/>
                <w:szCs w:val="22"/>
              </w:rPr>
              <w:t>the parts of the business that they are seeking to influence and advise and our governance arrangement</w:t>
            </w:r>
            <w:r w:rsidR="001F7E89">
              <w:rPr>
                <w:rFonts w:ascii="Arial" w:hAnsi="Arial" w:cs="Arial"/>
                <w:sz w:val="22"/>
                <w:szCs w:val="22"/>
              </w:rPr>
              <w:t>s, in line with our corporate resident involvement framework</w:t>
            </w:r>
            <w:r w:rsidR="00BD65E1">
              <w:rPr>
                <w:rFonts w:ascii="Arial" w:hAnsi="Arial" w:cs="Arial"/>
                <w:sz w:val="22"/>
                <w:szCs w:val="22"/>
              </w:rPr>
              <w:t xml:space="preserve">, to ensure their openness and transparency.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60DEE" w14:textId="77777777" w:rsidR="00191C6B" w:rsidRDefault="00191C6B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191C6B" w14:paraId="688D725F" w14:textId="77777777" w:rsidTr="00C0171E">
        <w:tc>
          <w:tcPr>
            <w:tcW w:w="90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76904" w14:textId="0DF032F2" w:rsidR="00191C6B" w:rsidRDefault="00191C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Developing the resident base</w:t>
            </w:r>
            <w:r>
              <w:rPr>
                <w:rFonts w:ascii="Arial" w:hAnsi="Arial" w:cs="Arial"/>
                <w:sz w:val="22"/>
                <w:szCs w:val="22"/>
              </w:rPr>
              <w:t xml:space="preserve"> maintaining a database of involved residents, promoting opportunities for involvement amongst interested residents and liaising with residents on opportunities for involvement</w:t>
            </w:r>
            <w:r w:rsidR="00FC51C3">
              <w:rPr>
                <w:rFonts w:ascii="Arial" w:hAnsi="Arial" w:cs="Arial"/>
                <w:sz w:val="22"/>
                <w:szCs w:val="22"/>
              </w:rPr>
              <w:t xml:space="preserve">. Liaising with communications on the </w:t>
            </w:r>
            <w:r>
              <w:rPr>
                <w:rFonts w:ascii="Arial" w:hAnsi="Arial" w:cs="Arial"/>
                <w:sz w:val="22"/>
                <w:szCs w:val="22"/>
              </w:rPr>
              <w:t>roll out of the resident involvement communications plan.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47F1F" w14:textId="77777777" w:rsidR="00191C6B" w:rsidRDefault="00191C6B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191C6B" w14:paraId="09FE6F3B" w14:textId="77777777" w:rsidTr="00C0171E">
        <w:tc>
          <w:tcPr>
            <w:tcW w:w="90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945C3" w14:textId="5AF3453A" w:rsidR="00191C6B" w:rsidRDefault="00191C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6D410F">
              <w:rPr>
                <w:rFonts w:ascii="Arial" w:hAnsi="Arial" w:cs="Arial"/>
                <w:b/>
                <w:bCs/>
                <w:sz w:val="22"/>
                <w:szCs w:val="22"/>
              </w:rPr>
              <w:t>Support emerging residents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involvement opportunities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working with residents </w:t>
            </w:r>
            <w:r w:rsidR="007F57C4">
              <w:rPr>
                <w:rFonts w:ascii="Arial" w:hAnsi="Arial" w:cs="Arial"/>
                <w:sz w:val="22"/>
                <w:szCs w:val="22"/>
              </w:rPr>
              <w:t xml:space="preserve">and staff </w:t>
            </w:r>
            <w:r>
              <w:rPr>
                <w:rFonts w:ascii="Arial" w:hAnsi="Arial" w:cs="Arial"/>
                <w:sz w:val="22"/>
                <w:szCs w:val="22"/>
              </w:rPr>
              <w:t>to establish new groups, programmes of activity or one-off events – ensuring those activities are developed in line with the corporate framework</w:t>
            </w:r>
            <w:r w:rsidR="0020443D">
              <w:rPr>
                <w:rFonts w:ascii="Arial" w:hAnsi="Arial" w:cs="Arial"/>
                <w:sz w:val="22"/>
                <w:szCs w:val="22"/>
              </w:rPr>
              <w:t xml:space="preserve"> and principles for resident involvement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are established in a sustainable way (when appropriate)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 able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contribute to the impacts that are being sought from resident involvement agenda and that evidence gathering for impact evaluation are in place.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605EE" w14:textId="77777777" w:rsidR="00191C6B" w:rsidRDefault="00191C6B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191C6B" w14:paraId="71ABDBDA" w14:textId="77777777" w:rsidTr="00C0171E">
        <w:tc>
          <w:tcPr>
            <w:tcW w:w="90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D20A3" w14:textId="05DCD187" w:rsidR="00191C6B" w:rsidRDefault="00191C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D22977">
              <w:rPr>
                <w:rFonts w:ascii="Arial" w:hAnsi="Arial" w:cs="Arial"/>
                <w:b/>
                <w:bCs/>
                <w:sz w:val="22"/>
                <w:szCs w:val="22"/>
              </w:rPr>
              <w:t>Developing colle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D22977">
              <w:rPr>
                <w:rFonts w:ascii="Arial" w:hAnsi="Arial" w:cs="Arial"/>
                <w:b/>
                <w:bCs/>
                <w:sz w:val="22"/>
                <w:szCs w:val="22"/>
              </w:rPr>
              <w:t>gues</w:t>
            </w:r>
            <w:r>
              <w:rPr>
                <w:rFonts w:ascii="Arial" w:hAnsi="Arial" w:cs="Arial"/>
                <w:sz w:val="22"/>
                <w:szCs w:val="22"/>
              </w:rPr>
              <w:t xml:space="preserve"> Training, delivering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workshops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establishing and supporting peer mutual support networks for colleagues involved in resident involvement so that they can be confident in the roles they play</w:t>
            </w:r>
            <w:r w:rsidR="00E466C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61F6">
              <w:rPr>
                <w:rFonts w:ascii="Arial" w:hAnsi="Arial" w:cs="Arial"/>
                <w:sz w:val="22"/>
                <w:szCs w:val="22"/>
              </w:rPr>
              <w:t>provide a consistent and positive experience for the residents involved and together achieve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1F6">
              <w:rPr>
                <w:rFonts w:ascii="Arial" w:hAnsi="Arial" w:cs="Arial"/>
                <w:sz w:val="22"/>
                <w:szCs w:val="22"/>
              </w:rPr>
              <w:t>best</w:t>
            </w:r>
            <w:r>
              <w:rPr>
                <w:rFonts w:ascii="Arial" w:hAnsi="Arial" w:cs="Arial"/>
                <w:sz w:val="22"/>
                <w:szCs w:val="22"/>
              </w:rPr>
              <w:t xml:space="preserve"> outcomes from resident involvement activities.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9BE72" w14:textId="77777777" w:rsidR="00191C6B" w:rsidRDefault="00191C6B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4379BD" w14:paraId="08F17800" w14:textId="77777777" w:rsidTr="00C0171E">
        <w:trPr>
          <w:trHeight w:val="594"/>
        </w:trPr>
        <w:tc>
          <w:tcPr>
            <w:tcW w:w="907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5C4CB" w14:textId="2910C7BF" w:rsidR="004379BD" w:rsidRDefault="00C91088" w:rsidP="00C9108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</w:t>
            </w:r>
            <w:r w:rsidR="005B0B1E" w:rsidRPr="0034135F">
              <w:rPr>
                <w:rFonts w:ascii="Arial" w:hAnsi="Arial" w:cs="Arial"/>
                <w:b/>
                <w:bCs/>
                <w:sz w:val="22"/>
                <w:szCs w:val="22"/>
              </w:rPr>
              <w:t>Engaging colleagues</w:t>
            </w:r>
            <w:r w:rsidR="005B0B1E">
              <w:rPr>
                <w:rFonts w:ascii="Arial" w:hAnsi="Arial" w:cs="Arial"/>
                <w:sz w:val="22"/>
                <w:szCs w:val="22"/>
              </w:rPr>
              <w:t xml:space="preserve"> to identify opportunities for resident involvement (or opportunities to enhance existing practices)</w:t>
            </w:r>
            <w:r w:rsidR="00C749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972EC">
              <w:rPr>
                <w:rFonts w:ascii="Arial" w:hAnsi="Arial" w:cs="Arial"/>
                <w:sz w:val="22"/>
                <w:szCs w:val="22"/>
              </w:rPr>
              <w:t xml:space="preserve">working with </w:t>
            </w:r>
            <w:r w:rsidR="007F76DD">
              <w:rPr>
                <w:rFonts w:ascii="Arial" w:hAnsi="Arial" w:cs="Arial"/>
                <w:sz w:val="22"/>
                <w:szCs w:val="22"/>
              </w:rPr>
              <w:t>them</w:t>
            </w:r>
            <w:r w:rsidR="004972EC">
              <w:rPr>
                <w:rFonts w:ascii="Arial" w:hAnsi="Arial" w:cs="Arial"/>
                <w:sz w:val="22"/>
                <w:szCs w:val="22"/>
              </w:rPr>
              <w:t xml:space="preserve"> to develop those opportunities so that they </w:t>
            </w:r>
            <w:r w:rsidR="001E3B40">
              <w:rPr>
                <w:rFonts w:ascii="Arial" w:hAnsi="Arial" w:cs="Arial"/>
                <w:sz w:val="22"/>
                <w:szCs w:val="22"/>
              </w:rPr>
              <w:t>operate within the corporately agreed framework</w:t>
            </w:r>
            <w:r w:rsidR="00FC0A9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8D36C9">
              <w:rPr>
                <w:rFonts w:ascii="Arial" w:hAnsi="Arial" w:cs="Arial"/>
                <w:sz w:val="22"/>
                <w:szCs w:val="22"/>
              </w:rPr>
              <w:t xml:space="preserve"> have necessary processes in place</w:t>
            </w:r>
            <w:r w:rsidR="007469C5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70296C">
              <w:rPr>
                <w:rFonts w:ascii="Arial" w:hAnsi="Arial" w:cs="Arial"/>
                <w:sz w:val="22"/>
                <w:szCs w:val="22"/>
              </w:rPr>
              <w:t xml:space="preserve">enable effective, </w:t>
            </w:r>
            <w:r w:rsidR="000140FA">
              <w:rPr>
                <w:rFonts w:ascii="Arial" w:hAnsi="Arial" w:cs="Arial"/>
                <w:sz w:val="22"/>
                <w:szCs w:val="22"/>
              </w:rPr>
              <w:t xml:space="preserve">risk managed and </w:t>
            </w:r>
            <w:r w:rsidR="0070296C">
              <w:rPr>
                <w:rFonts w:ascii="Arial" w:hAnsi="Arial" w:cs="Arial"/>
                <w:sz w:val="22"/>
                <w:szCs w:val="22"/>
              </w:rPr>
              <w:t>self-sustaining activity in their service area</w:t>
            </w:r>
            <w:r w:rsidR="00CA3ACC">
              <w:rPr>
                <w:rFonts w:ascii="Arial" w:hAnsi="Arial" w:cs="Arial"/>
                <w:sz w:val="22"/>
                <w:szCs w:val="22"/>
              </w:rPr>
              <w:t>. C</w:t>
            </w:r>
            <w:r w:rsidR="001E3B40">
              <w:rPr>
                <w:rFonts w:ascii="Arial" w:hAnsi="Arial" w:cs="Arial"/>
                <w:sz w:val="22"/>
                <w:szCs w:val="22"/>
              </w:rPr>
              <w:t xml:space="preserve">reating </w:t>
            </w:r>
            <w:r w:rsidR="00EE495A">
              <w:rPr>
                <w:rFonts w:ascii="Arial" w:hAnsi="Arial" w:cs="Arial"/>
                <w:sz w:val="22"/>
                <w:szCs w:val="22"/>
              </w:rPr>
              <w:t>content for disseminating best practices around the organisation and externally as necessary.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B59D1" w14:textId="77777777" w:rsidR="004379BD" w:rsidRDefault="004379BD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9BD" w14:paraId="1965C922" w14:textId="77777777" w:rsidTr="00C0171E">
        <w:trPr>
          <w:trHeight w:val="594"/>
        </w:trPr>
        <w:tc>
          <w:tcPr>
            <w:tcW w:w="907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ADC8A" w14:textId="12C56B97" w:rsidR="004379BD" w:rsidRDefault="00C91088" w:rsidP="00C9108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 </w:t>
            </w:r>
            <w:r w:rsidR="00586ADE" w:rsidRPr="0034135F">
              <w:rPr>
                <w:rFonts w:ascii="Arial" w:hAnsi="Arial" w:cs="Arial"/>
                <w:b/>
                <w:bCs/>
                <w:sz w:val="22"/>
                <w:szCs w:val="22"/>
              </w:rPr>
              <w:t>Research</w:t>
            </w:r>
            <w:r w:rsidR="00197476" w:rsidRPr="003413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Analysis</w:t>
            </w:r>
            <w:r w:rsidR="00586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35F">
              <w:rPr>
                <w:rFonts w:ascii="Arial" w:hAnsi="Arial" w:cs="Arial"/>
                <w:sz w:val="22"/>
                <w:szCs w:val="22"/>
              </w:rPr>
              <w:t xml:space="preserve">Researching </w:t>
            </w:r>
            <w:r w:rsidR="00586ADE">
              <w:rPr>
                <w:rFonts w:ascii="Arial" w:hAnsi="Arial" w:cs="Arial"/>
                <w:sz w:val="22"/>
                <w:szCs w:val="22"/>
              </w:rPr>
              <w:t xml:space="preserve">best practices in </w:t>
            </w:r>
            <w:r w:rsidR="00906D11">
              <w:rPr>
                <w:rFonts w:ascii="Arial" w:hAnsi="Arial" w:cs="Arial"/>
                <w:sz w:val="22"/>
                <w:szCs w:val="22"/>
              </w:rPr>
              <w:t>resident involvement and volunteer management and identifying opportunities for L&amp;Q to develop its approaches</w:t>
            </w:r>
            <w:r w:rsidR="00CA3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ACC">
              <w:rPr>
                <w:rFonts w:ascii="Arial" w:hAnsi="Arial" w:cs="Arial"/>
                <w:sz w:val="22"/>
                <w:szCs w:val="22"/>
              </w:rPr>
              <w:lastRenderedPageBreak/>
              <w:t>further</w:t>
            </w:r>
            <w:r w:rsidR="00906D11">
              <w:rPr>
                <w:rFonts w:ascii="Arial" w:hAnsi="Arial" w:cs="Arial"/>
                <w:sz w:val="22"/>
                <w:szCs w:val="22"/>
              </w:rPr>
              <w:t xml:space="preserve">, gathering and analysing data </w:t>
            </w:r>
            <w:r w:rsidR="00197476">
              <w:rPr>
                <w:rFonts w:ascii="Arial" w:hAnsi="Arial" w:cs="Arial"/>
                <w:sz w:val="22"/>
                <w:szCs w:val="22"/>
              </w:rPr>
              <w:t xml:space="preserve">of impact of activities undertaken to support the corporate level </w:t>
            </w:r>
            <w:r w:rsidR="00D40D50">
              <w:rPr>
                <w:rFonts w:ascii="Arial" w:hAnsi="Arial" w:cs="Arial"/>
                <w:sz w:val="22"/>
                <w:szCs w:val="22"/>
              </w:rPr>
              <w:t>impact evaluation</w:t>
            </w:r>
            <w:r w:rsidR="00E439C5">
              <w:rPr>
                <w:rFonts w:ascii="Arial" w:hAnsi="Arial" w:cs="Arial"/>
                <w:sz w:val="22"/>
                <w:szCs w:val="22"/>
              </w:rPr>
              <w:t xml:space="preserve"> of resident involvement</w:t>
            </w:r>
            <w:r w:rsidR="00D40D50">
              <w:rPr>
                <w:rFonts w:ascii="Arial" w:hAnsi="Arial" w:cs="Arial"/>
                <w:sz w:val="22"/>
                <w:szCs w:val="22"/>
              </w:rPr>
              <w:t xml:space="preserve"> and KPIs.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FB868E" w14:textId="77777777" w:rsidR="004379BD" w:rsidRDefault="004379BD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624"/>
        <w:gridCol w:w="2435"/>
        <w:gridCol w:w="1419"/>
        <w:gridCol w:w="1418"/>
      </w:tblGrid>
      <w:tr w:rsidR="004379BD" w14:paraId="0F28C232" w14:textId="77777777" w:rsidTr="00713B52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1F76" w14:textId="77777777" w:rsidR="004379BD" w:rsidRDefault="004379BD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Cs/>
                <w:sz w:val="22"/>
                <w:szCs w:val="22"/>
              </w:rPr>
              <w:t>Enter below any revenue, operating or capital budgets for which the role is accountable.</w:t>
            </w:r>
          </w:p>
        </w:tc>
      </w:tr>
      <w:tr w:rsidR="004379BD" w14:paraId="2B5D96E0" w14:textId="77777777" w:rsidTr="00713B52">
        <w:trPr>
          <w:trHeight w:val="44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A0DA" w14:textId="3F7A2DD8" w:rsidR="004379BD" w:rsidRDefault="00437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have an impact on the </w:t>
            </w:r>
            <w:r w:rsidR="004425A7">
              <w:rPr>
                <w:rFonts w:ascii="Arial" w:hAnsi="Arial" w:cs="Arial"/>
                <w:sz w:val="22"/>
                <w:szCs w:val="22"/>
              </w:rPr>
              <w:t xml:space="preserve">RI budget </w:t>
            </w:r>
            <w:r>
              <w:rPr>
                <w:rFonts w:ascii="Arial" w:hAnsi="Arial" w:cs="Arial"/>
                <w:sz w:val="22"/>
                <w:szCs w:val="22"/>
              </w:rPr>
              <w:t>but no overall accountability.</w:t>
            </w:r>
          </w:p>
        </w:tc>
      </w:tr>
      <w:tr w:rsidR="004379BD" w14:paraId="5B044674" w14:textId="77777777" w:rsidTr="00713B52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D462" w14:textId="77777777" w:rsidR="004379BD" w:rsidRDefault="004379BD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69ED989A" w14:textId="77777777" w:rsidR="004379BD" w:rsidRDefault="004379BD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Indicate below the number of employees for which the role has supervisory / management responsibility.  If the number varies, indicate an average or a range. </w:t>
            </w:r>
          </w:p>
        </w:tc>
      </w:tr>
      <w:tr w:rsidR="004379BD" w14:paraId="5979D3AD" w14:textId="77777777" w:rsidTr="00713B52"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A94E" w14:textId="77777777" w:rsidR="004379BD" w:rsidRDefault="004379BD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505" w14:textId="77777777" w:rsidR="004379BD" w:rsidRDefault="004379BD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98F0" w14:textId="77777777" w:rsidR="004379BD" w:rsidRDefault="004379BD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4379BD" w14:paraId="23A07FB1" w14:textId="77777777" w:rsidTr="00713B52"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7F4C" w14:textId="77777777" w:rsidR="004379BD" w:rsidRDefault="004379BD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Total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4C37" w14:textId="38DFD928" w:rsidR="004379BD" w:rsidRDefault="00E439C5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D05F" w14:textId="77777777" w:rsidR="004379BD" w:rsidRDefault="004379B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379BD" w14:paraId="03002BF6" w14:textId="77777777" w:rsidTr="00713B52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5F19" w14:textId="77777777" w:rsidR="004379BD" w:rsidRDefault="004379BD">
            <w:pPr>
              <w:pStyle w:val="CM34"/>
            </w:pPr>
            <w:r>
              <w:rPr>
                <w:rFonts w:cs="Arial"/>
                <w:sz w:val="22"/>
                <w:szCs w:val="22"/>
              </w:rPr>
              <w:t>Please list below any outsourced service providers that are managed by the role (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payroll), or any functional / project management responsibilities.</w:t>
            </w:r>
          </w:p>
        </w:tc>
      </w:tr>
      <w:tr w:rsidR="004379BD" w14:paraId="504D499B" w14:textId="77777777" w:rsidTr="00713B52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2BB" w14:textId="77777777" w:rsidR="004379BD" w:rsidRDefault="004379BD">
            <w:pPr>
              <w:pStyle w:val="CM34"/>
              <w:rPr>
                <w:rFonts w:cs="Arial"/>
                <w:sz w:val="22"/>
                <w:szCs w:val="22"/>
              </w:rPr>
            </w:pPr>
          </w:p>
          <w:p w14:paraId="657839C6" w14:textId="77777777" w:rsidR="004379BD" w:rsidRDefault="004379BD"/>
        </w:tc>
      </w:tr>
      <w:tr w:rsidR="004379BD" w14:paraId="634C08E6" w14:textId="77777777" w:rsidTr="00713B52">
        <w:trPr>
          <w:gridBefore w:val="1"/>
          <w:wBefore w:w="34" w:type="dxa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00D8FA2" w14:textId="77777777" w:rsidR="004379BD" w:rsidRDefault="004379B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Technical Knowledge/Skills </w:t>
            </w:r>
          </w:p>
        </w:tc>
      </w:tr>
      <w:tr w:rsidR="004379BD" w14:paraId="158D1F98" w14:textId="77777777" w:rsidTr="00713B52">
        <w:trPr>
          <w:gridBefore w:val="1"/>
          <w:wBefore w:w="34" w:type="dxa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5198" w14:textId="77777777" w:rsidR="004379BD" w:rsidRDefault="004379B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technical knowledge/ skills required to successfully perform the job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role;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including professional qualifications</w:t>
            </w:r>
          </w:p>
        </w:tc>
      </w:tr>
      <w:tr w:rsidR="004379BD" w14:paraId="314EF33B" w14:textId="77777777" w:rsidTr="00713B52">
        <w:trPr>
          <w:gridBefore w:val="1"/>
          <w:wBefore w:w="34" w:type="dxa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C8EF" w14:textId="0C2A99A6" w:rsidR="004379BD" w:rsidRDefault="004425A7" w:rsidP="00437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qualit</w:t>
            </w:r>
            <w:r w:rsidR="00396415">
              <w:rPr>
                <w:rFonts w:ascii="Arial" w:hAnsi="Arial" w:cs="Arial"/>
                <w:sz w:val="22"/>
                <w:szCs w:val="22"/>
              </w:rPr>
              <w:t xml:space="preserve">y experience of managing </w:t>
            </w:r>
            <w:r w:rsidR="00541049">
              <w:rPr>
                <w:rFonts w:ascii="Arial" w:hAnsi="Arial" w:cs="Arial"/>
                <w:sz w:val="22"/>
                <w:szCs w:val="22"/>
              </w:rPr>
              <w:t xml:space="preserve">and involving </w:t>
            </w:r>
            <w:r w:rsidR="00396415">
              <w:rPr>
                <w:rFonts w:ascii="Arial" w:hAnsi="Arial" w:cs="Arial"/>
                <w:sz w:val="22"/>
                <w:szCs w:val="22"/>
              </w:rPr>
              <w:t>volunteers</w:t>
            </w:r>
            <w:r w:rsidR="0055268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96415">
              <w:rPr>
                <w:rFonts w:ascii="Arial" w:hAnsi="Arial" w:cs="Arial"/>
                <w:sz w:val="22"/>
                <w:szCs w:val="22"/>
              </w:rPr>
              <w:t>involved residents</w:t>
            </w:r>
            <w:r w:rsidR="00541049">
              <w:rPr>
                <w:rFonts w:ascii="Arial" w:hAnsi="Arial" w:cs="Arial"/>
                <w:sz w:val="22"/>
                <w:szCs w:val="22"/>
              </w:rPr>
              <w:t>, service users</w:t>
            </w:r>
            <w:r w:rsidR="0055268F">
              <w:rPr>
                <w:rFonts w:ascii="Arial" w:hAnsi="Arial" w:cs="Arial"/>
                <w:sz w:val="22"/>
                <w:szCs w:val="22"/>
              </w:rPr>
              <w:t xml:space="preserve"> or other participatory groups</w:t>
            </w:r>
            <w:r w:rsidR="00D174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F9A">
              <w:rPr>
                <w:rFonts w:ascii="Arial" w:hAnsi="Arial" w:cs="Arial"/>
                <w:sz w:val="22"/>
                <w:szCs w:val="22"/>
              </w:rPr>
              <w:t>–</w:t>
            </w:r>
            <w:r w:rsidR="00D174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A76">
              <w:rPr>
                <w:rFonts w:ascii="Arial" w:hAnsi="Arial" w:cs="Arial"/>
                <w:sz w:val="22"/>
                <w:szCs w:val="22"/>
              </w:rPr>
              <w:t xml:space="preserve">able to demonstrate use of </w:t>
            </w:r>
            <w:r w:rsidR="00F02D25">
              <w:rPr>
                <w:rFonts w:ascii="Arial" w:hAnsi="Arial" w:cs="Arial"/>
                <w:sz w:val="22"/>
                <w:szCs w:val="22"/>
              </w:rPr>
              <w:t xml:space="preserve">tools and frameworks to </w:t>
            </w:r>
            <w:r w:rsidR="008B1437">
              <w:rPr>
                <w:rFonts w:ascii="Arial" w:hAnsi="Arial" w:cs="Arial"/>
                <w:sz w:val="22"/>
                <w:szCs w:val="22"/>
              </w:rPr>
              <w:t xml:space="preserve">establish </w:t>
            </w:r>
            <w:r w:rsidR="000140FA">
              <w:rPr>
                <w:rFonts w:ascii="Arial" w:hAnsi="Arial" w:cs="Arial"/>
                <w:sz w:val="22"/>
                <w:szCs w:val="22"/>
              </w:rPr>
              <w:t>clear ways of working</w:t>
            </w:r>
            <w:r w:rsidR="008B1437">
              <w:rPr>
                <w:rFonts w:ascii="Arial" w:hAnsi="Arial" w:cs="Arial"/>
                <w:sz w:val="22"/>
                <w:szCs w:val="22"/>
              </w:rPr>
              <w:t>, manage risk and ensure effectiveness</w:t>
            </w:r>
            <w:r w:rsidR="004509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9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53EF" w14:textId="10387129" w:rsidR="004379BD" w:rsidRDefault="00F850DB" w:rsidP="004379B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delivering training, </w:t>
            </w:r>
            <w:r w:rsidR="005B646F">
              <w:rPr>
                <w:rFonts w:ascii="Arial" w:hAnsi="Arial" w:cs="Arial"/>
                <w:sz w:val="22"/>
                <w:szCs w:val="22"/>
              </w:rPr>
              <w:t>facilitating workshops and/ or establishing and maintaining peer support networks</w:t>
            </w:r>
            <w:r w:rsidR="00853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01D">
              <w:rPr>
                <w:rFonts w:ascii="Arial" w:hAnsi="Arial" w:cs="Arial"/>
                <w:sz w:val="22"/>
                <w:szCs w:val="22"/>
              </w:rPr>
              <w:t xml:space="preserve">or communities of </w:t>
            </w:r>
            <w:r w:rsidR="005F1CA7">
              <w:rPr>
                <w:rFonts w:ascii="Arial" w:hAnsi="Arial" w:cs="Arial"/>
                <w:sz w:val="22"/>
                <w:szCs w:val="22"/>
              </w:rPr>
              <w:t>practice amongst staff</w:t>
            </w:r>
            <w:r w:rsidR="0016624E">
              <w:rPr>
                <w:rFonts w:ascii="Arial" w:hAnsi="Arial" w:cs="Arial"/>
                <w:sz w:val="22"/>
                <w:szCs w:val="22"/>
              </w:rPr>
              <w:t xml:space="preserve">, fostering an environment where people feel respected and can make their voice heard </w:t>
            </w:r>
            <w:r w:rsidR="004379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FF782F" w14:paraId="376214D2" w14:textId="77777777" w:rsidTr="00713B52">
        <w:trPr>
          <w:gridBefore w:val="1"/>
          <w:wBefore w:w="34" w:type="dxa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270" w14:textId="42076281" w:rsidR="00FF782F" w:rsidRDefault="00FF782F" w:rsidP="00437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building </w:t>
            </w:r>
            <w:r w:rsidR="00C51F34">
              <w:rPr>
                <w:rFonts w:ascii="Arial" w:hAnsi="Arial" w:cs="Arial"/>
                <w:sz w:val="22"/>
                <w:szCs w:val="22"/>
              </w:rPr>
              <w:t xml:space="preserve">effective working </w:t>
            </w:r>
            <w:r>
              <w:rPr>
                <w:rFonts w:ascii="Arial" w:hAnsi="Arial" w:cs="Arial"/>
                <w:sz w:val="22"/>
                <w:szCs w:val="22"/>
              </w:rPr>
              <w:t>partnerships between statutory and community partners</w:t>
            </w:r>
            <w:r w:rsidR="00C51F34">
              <w:rPr>
                <w:rFonts w:ascii="Arial" w:hAnsi="Arial" w:cs="Arial"/>
                <w:sz w:val="22"/>
                <w:szCs w:val="22"/>
              </w:rPr>
              <w:t>/civil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0FA">
              <w:rPr>
                <w:rFonts w:ascii="Arial" w:hAnsi="Arial" w:cs="Arial"/>
                <w:sz w:val="22"/>
                <w:szCs w:val="22"/>
              </w:rPr>
              <w:t xml:space="preserve">organisations </w:t>
            </w:r>
            <w:r w:rsidRPr="00FF782F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824" w14:textId="60AE837D" w:rsidR="00FF782F" w:rsidRPr="000140FA" w:rsidRDefault="000140FA" w:rsidP="000140F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140FA">
              <w:rPr>
                <w:rFonts w:ascii="Arial" w:hAnsi="Arial" w:cs="Arial"/>
                <w:sz w:val="22"/>
                <w:szCs w:val="22"/>
              </w:rPr>
              <w:t>Demonstrable experience of senior stakeholder management including senior officer level and able to positively inform and influence discussions and business decisions</w:t>
            </w:r>
            <w:r w:rsidRPr="000140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140F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0140F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4379BD" w14:paraId="5B74E8A6" w14:textId="77777777" w:rsidTr="00713B52">
        <w:trPr>
          <w:gridBefore w:val="1"/>
          <w:wBefore w:w="34" w:type="dxa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FE91" w14:textId="7999E938" w:rsidR="004379BD" w:rsidRDefault="00352D35" w:rsidP="00437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CC7D2B">
              <w:rPr>
                <w:rFonts w:ascii="Arial" w:hAnsi="Arial" w:cs="Arial"/>
                <w:sz w:val="22"/>
                <w:szCs w:val="22"/>
              </w:rPr>
              <w:t>strengths</w:t>
            </w:r>
            <w:r w:rsidR="00282548">
              <w:rPr>
                <w:rFonts w:ascii="Arial" w:hAnsi="Arial" w:cs="Arial"/>
                <w:sz w:val="22"/>
                <w:szCs w:val="22"/>
              </w:rPr>
              <w:t>-</w:t>
            </w:r>
            <w:r w:rsidR="00CC7D2B">
              <w:rPr>
                <w:rFonts w:ascii="Arial" w:hAnsi="Arial" w:cs="Arial"/>
                <w:sz w:val="22"/>
                <w:szCs w:val="22"/>
              </w:rPr>
              <w:t>based approaches in a community or e</w:t>
            </w:r>
            <w:r w:rsidR="00BD696C">
              <w:rPr>
                <w:rFonts w:ascii="Arial" w:hAnsi="Arial" w:cs="Arial"/>
                <w:sz w:val="22"/>
                <w:szCs w:val="22"/>
              </w:rPr>
              <w:t>mployee setting (</w:t>
            </w:r>
            <w:proofErr w:type="gramStart"/>
            <w:r w:rsidR="00BD696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BD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7C3">
              <w:rPr>
                <w:rFonts w:ascii="Arial" w:hAnsi="Arial" w:cs="Arial"/>
                <w:sz w:val="22"/>
                <w:szCs w:val="22"/>
              </w:rPr>
              <w:t xml:space="preserve">advocacy, </w:t>
            </w:r>
            <w:r w:rsidR="00BD696C">
              <w:rPr>
                <w:rFonts w:ascii="Arial" w:hAnsi="Arial" w:cs="Arial"/>
                <w:sz w:val="22"/>
                <w:szCs w:val="22"/>
              </w:rPr>
              <w:t>Asset Based Community Development, Patient</w:t>
            </w:r>
            <w:r w:rsidR="00906C91">
              <w:rPr>
                <w:rFonts w:ascii="Arial" w:hAnsi="Arial" w:cs="Arial"/>
                <w:sz w:val="22"/>
                <w:szCs w:val="22"/>
              </w:rPr>
              <w:t>/User</w:t>
            </w:r>
            <w:r w:rsidR="00BD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DC6">
              <w:rPr>
                <w:rFonts w:ascii="Arial" w:hAnsi="Arial" w:cs="Arial"/>
                <w:sz w:val="22"/>
                <w:szCs w:val="22"/>
              </w:rPr>
              <w:t>centred</w:t>
            </w:r>
            <w:r w:rsidR="00BD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C91">
              <w:rPr>
                <w:rFonts w:ascii="Arial" w:hAnsi="Arial" w:cs="Arial"/>
                <w:sz w:val="22"/>
                <w:szCs w:val="22"/>
              </w:rPr>
              <w:t>a</w:t>
            </w:r>
            <w:r w:rsidR="00BD696C">
              <w:rPr>
                <w:rFonts w:ascii="Arial" w:hAnsi="Arial" w:cs="Arial"/>
                <w:sz w:val="22"/>
                <w:szCs w:val="22"/>
              </w:rPr>
              <w:t>pproaches)</w:t>
            </w:r>
            <w:r w:rsidR="004379B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379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27D" w14:textId="5A5C3217" w:rsidR="000140FA" w:rsidRDefault="000140FA" w:rsidP="000140F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83878">
              <w:rPr>
                <w:rFonts w:ascii="Arial" w:hAnsi="Arial" w:cs="Arial"/>
                <w:sz w:val="22"/>
                <w:szCs w:val="22"/>
              </w:rPr>
              <w:t xml:space="preserve">Empathy, listening and verbal communication skills, ability to build </w:t>
            </w:r>
            <w:r w:rsidRPr="00883878">
              <w:rPr>
                <w:rFonts w:ascii="Arial" w:hAnsi="Arial" w:cs="Arial"/>
                <w:sz w:val="23"/>
              </w:rPr>
              <w:t>rapport and work effectively with a diverse range of people</w:t>
            </w:r>
            <w:r>
              <w:rPr>
                <w:rFonts w:ascii="Arial" w:hAnsi="Arial" w:cs="Arial"/>
                <w:sz w:val="23"/>
              </w:rPr>
              <w:t xml:space="preserve">, who may have challenging personal </w:t>
            </w:r>
            <w:proofErr w:type="gramStart"/>
            <w:r>
              <w:rPr>
                <w:rFonts w:ascii="Arial" w:hAnsi="Arial" w:cs="Arial"/>
                <w:sz w:val="23"/>
              </w:rPr>
              <w:t>circumstances,  while</w:t>
            </w:r>
            <w:proofErr w:type="gramEnd"/>
            <w:r>
              <w:rPr>
                <w:rFonts w:ascii="Arial" w:hAnsi="Arial" w:cs="Arial"/>
                <w:sz w:val="23"/>
              </w:rPr>
              <w:t xml:space="preserve"> setting appropriate professional boundaries,</w:t>
            </w:r>
            <w:r w:rsidRPr="00883878">
              <w:rPr>
                <w:rFonts w:ascii="Arial" w:hAnsi="Arial" w:cs="Arial"/>
                <w:sz w:val="23"/>
              </w:rPr>
              <w:t xml:space="preserve"> to deliver shared goals</w:t>
            </w:r>
          </w:p>
          <w:p w14:paraId="7893DC3C" w14:textId="1DFA90DF" w:rsidR="004379BD" w:rsidRDefault="000140FA" w:rsidP="000140FA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83878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</w:tr>
      <w:tr w:rsidR="004379BD" w14:paraId="072E93D8" w14:textId="77777777" w:rsidTr="00713B52">
        <w:trPr>
          <w:gridBefore w:val="1"/>
          <w:wBefore w:w="34" w:type="dxa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1613" w14:textId="0FCA495D" w:rsidR="004379BD" w:rsidRPr="00883878" w:rsidRDefault="004379BD" w:rsidP="00437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3878">
              <w:rPr>
                <w:rFonts w:ascii="Arial" w:hAnsi="Arial" w:cs="Arial"/>
                <w:sz w:val="22"/>
                <w:szCs w:val="22"/>
              </w:rPr>
              <w:t>Highly developed organisational, planning</w:t>
            </w:r>
            <w:r w:rsidR="003E5F82" w:rsidRPr="00883878">
              <w:rPr>
                <w:rFonts w:ascii="Arial" w:hAnsi="Arial" w:cs="Arial"/>
                <w:sz w:val="22"/>
                <w:szCs w:val="22"/>
              </w:rPr>
              <w:t xml:space="preserve">, event </w:t>
            </w:r>
            <w:r w:rsidR="00F50035" w:rsidRPr="00883878">
              <w:rPr>
                <w:rFonts w:ascii="Arial" w:hAnsi="Arial" w:cs="Arial"/>
                <w:sz w:val="22"/>
                <w:szCs w:val="22"/>
              </w:rPr>
              <w:t>planning</w:t>
            </w:r>
            <w:r w:rsidRPr="00883878">
              <w:rPr>
                <w:rFonts w:ascii="Arial" w:hAnsi="Arial" w:cs="Arial"/>
                <w:sz w:val="22"/>
                <w:szCs w:val="22"/>
              </w:rPr>
              <w:t xml:space="preserve"> and project management skills, able to demonstrate results and deliver continuous improvement. Able to </w:t>
            </w:r>
            <w:r w:rsidR="005D164B" w:rsidRPr="00883878">
              <w:rPr>
                <w:rFonts w:ascii="Arial" w:hAnsi="Arial" w:cs="Arial"/>
                <w:sz w:val="22"/>
                <w:szCs w:val="22"/>
              </w:rPr>
              <w:t>multitask</w:t>
            </w:r>
            <w:r w:rsidRPr="00883878">
              <w:rPr>
                <w:rFonts w:ascii="Arial" w:hAnsi="Arial" w:cs="Arial"/>
                <w:sz w:val="22"/>
                <w:szCs w:val="22"/>
              </w:rPr>
              <w:t xml:space="preserve"> and meet deadlines – </w:t>
            </w:r>
            <w:r w:rsidRPr="0088387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B4B6" w14:textId="71BE22C2" w:rsidR="004379BD" w:rsidRPr="00883878" w:rsidRDefault="000140FA" w:rsidP="004379B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written skills, able to produce quality reports, notes and minutes for consideration at a high level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4379BD" w14:paraId="4B4EA25F" w14:textId="77777777" w:rsidTr="00713B52">
        <w:trPr>
          <w:gridBefore w:val="1"/>
          <w:wBefore w:w="34" w:type="dxa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443" w14:textId="037CF85F" w:rsidR="004379BD" w:rsidRDefault="00C67397" w:rsidP="004379B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provide evidence of </w:t>
            </w:r>
            <w:r w:rsidR="004F4A7E">
              <w:rPr>
                <w:rFonts w:ascii="Arial" w:hAnsi="Arial" w:cs="Arial"/>
                <w:sz w:val="22"/>
                <w:szCs w:val="22"/>
              </w:rPr>
              <w:t xml:space="preserve">conducting best practice research and </w:t>
            </w:r>
            <w:r w:rsidR="005F1CA7">
              <w:rPr>
                <w:rFonts w:ascii="Arial" w:hAnsi="Arial" w:cs="Arial"/>
                <w:sz w:val="22"/>
                <w:szCs w:val="22"/>
              </w:rPr>
              <w:t>gathering evidence of impacts to support</w:t>
            </w:r>
            <w:r w:rsidR="00AA7B27">
              <w:rPr>
                <w:rFonts w:ascii="Arial" w:hAnsi="Arial" w:cs="Arial"/>
                <w:sz w:val="22"/>
                <w:szCs w:val="22"/>
              </w:rPr>
              <w:t xml:space="preserve"> evaluation and impact </w:t>
            </w:r>
            <w:r w:rsidR="00AA7B27">
              <w:rPr>
                <w:rFonts w:ascii="Arial" w:hAnsi="Arial" w:cs="Arial"/>
                <w:sz w:val="22"/>
                <w:szCs w:val="22"/>
              </w:rPr>
              <w:lastRenderedPageBreak/>
              <w:t xml:space="preserve">analysis </w:t>
            </w:r>
            <w:r w:rsidR="0088422D">
              <w:rPr>
                <w:rFonts w:ascii="Arial" w:hAnsi="Arial" w:cs="Arial"/>
                <w:sz w:val="22"/>
                <w:szCs w:val="22"/>
              </w:rPr>
              <w:t xml:space="preserve">or alternatively to support the compilation of outcome focussed KPIs. </w:t>
            </w:r>
            <w:r w:rsidR="0088422D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  <w:r w:rsidR="004470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47044">
              <w:rPr>
                <w:rFonts w:ascii="Arial" w:hAnsi="Arial" w:cs="Arial"/>
                <w:sz w:val="22"/>
                <w:szCs w:val="22"/>
              </w:rPr>
              <w:t xml:space="preserve">Familiarity with theory of change approaches to impact assessment </w:t>
            </w:r>
            <w:r w:rsidR="00447044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BA0E" w14:textId="15EFD069" w:rsidR="004379BD" w:rsidRDefault="000140FA" w:rsidP="004379B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Pr="006E6785">
              <w:rPr>
                <w:rFonts w:ascii="Arial" w:hAnsi="Arial" w:cs="Arial"/>
                <w:sz w:val="22"/>
                <w:szCs w:val="22"/>
              </w:rPr>
              <w:t>omputer literate with a good proven competency in MS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applications</w:t>
            </w:r>
            <w:r w:rsidRPr="006E6785">
              <w:rPr>
                <w:rFonts w:ascii="Arial" w:hAnsi="Arial" w:cs="Arial"/>
                <w:sz w:val="22"/>
                <w:szCs w:val="22"/>
              </w:rPr>
              <w:t xml:space="preserve">.  Able to use business systems to advanced level - </w:t>
            </w:r>
            <w:r w:rsidRPr="006E678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4379BD" w14:paraId="620D1BEA" w14:textId="77777777" w:rsidTr="00713B52">
        <w:trPr>
          <w:gridBefore w:val="1"/>
          <w:wBefore w:w="34" w:type="dxa"/>
          <w:trHeight w:val="24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F6F2" w14:textId="58E16416" w:rsidR="004379BD" w:rsidRDefault="00E37CE3" w:rsidP="00ED0924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collaboration, stakeholder management, networking, negotiation and influencing skills</w:t>
            </w:r>
            <w:r w:rsidR="00472E99">
              <w:rPr>
                <w:rFonts w:ascii="Arial" w:hAnsi="Arial" w:cs="Arial"/>
                <w:sz w:val="22"/>
                <w:szCs w:val="22"/>
              </w:rPr>
              <w:t xml:space="preserve"> that have been deployed in both an organisational and community or service user 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proofErr w:type="gramEnd"/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72FE" w14:textId="3509E182" w:rsidR="004379BD" w:rsidRPr="000140FA" w:rsidRDefault="000140FA" w:rsidP="000140F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140FA">
              <w:rPr>
                <w:rFonts w:ascii="Arial" w:hAnsi="Arial" w:cs="Arial"/>
                <w:sz w:val="22"/>
                <w:szCs w:val="22"/>
              </w:rPr>
              <w:t xml:space="preserve">Self-motivated– </w:t>
            </w:r>
            <w:r w:rsidRPr="000140F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4379BD" w14:paraId="307A9018" w14:textId="77777777" w:rsidTr="00713B52">
        <w:trPr>
          <w:gridBefore w:val="1"/>
          <w:wBefore w:w="34" w:type="dxa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CF34" w14:textId="630BE4AD" w:rsidR="004379BD" w:rsidRDefault="0002004B" w:rsidP="004379B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awareness of the diversity and inclusion agenda including demonstrable evidence of working</w:t>
            </w:r>
            <w:r w:rsidR="00250E58">
              <w:rPr>
                <w:rFonts w:ascii="Arial" w:hAnsi="Arial" w:cs="Arial"/>
                <w:sz w:val="22"/>
                <w:szCs w:val="22"/>
              </w:rPr>
              <w:t xml:space="preserve"> with diverse groups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C9E">
              <w:rPr>
                <w:rFonts w:ascii="Arial" w:hAnsi="Arial" w:cs="Arial"/>
                <w:sz w:val="22"/>
                <w:szCs w:val="22"/>
              </w:rPr>
              <w:t xml:space="preserve">and adjusting approaches to </w:t>
            </w:r>
            <w:r w:rsidR="00250E58">
              <w:rPr>
                <w:rFonts w:ascii="Arial" w:hAnsi="Arial" w:cs="Arial"/>
                <w:sz w:val="22"/>
                <w:szCs w:val="22"/>
              </w:rPr>
              <w:t xml:space="preserve">meet the needs of those groups </w:t>
            </w:r>
            <w:r w:rsidR="00250E58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C6A5" w14:textId="03AA16DA" w:rsidR="004379BD" w:rsidRPr="000140FA" w:rsidRDefault="004379BD" w:rsidP="000140FA">
            <w:pPr>
              <w:spacing w:before="4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9BD" w14:paraId="5A961C05" w14:textId="77777777" w:rsidTr="00713B52">
        <w:trPr>
          <w:gridBefore w:val="1"/>
          <w:wBefore w:w="34" w:type="dxa"/>
          <w:trHeight w:val="350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8F6AEA0" w14:textId="77777777" w:rsidR="004379BD" w:rsidRDefault="004379B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4379BD" w14:paraId="4D906A75" w14:textId="77777777" w:rsidTr="00713B52">
        <w:trPr>
          <w:gridBefore w:val="1"/>
          <w:wBefore w:w="34" w:type="dxa"/>
          <w:trHeight w:val="407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DB3C" w14:textId="77777777" w:rsidR="004379BD" w:rsidRDefault="004379B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lang w:val="en" w:eastAsia="en-US"/>
              </w:rPr>
              <w:t xml:space="preserve">These are our guiding principles.  They describe how we deliver our mission and vision through our </w:t>
            </w:r>
            <w:proofErr w:type="spellStart"/>
            <w:r>
              <w:rPr>
                <w:rFonts w:ascii="Arial" w:eastAsia="Calibri" w:hAnsi="Arial" w:cs="Arial"/>
                <w:lang w:val="en" w:eastAsia="en-US"/>
              </w:rPr>
              <w:t>behaviours</w:t>
            </w:r>
            <w:proofErr w:type="spellEnd"/>
            <w:r>
              <w:rPr>
                <w:rFonts w:ascii="Arial" w:eastAsia="Calibri" w:hAnsi="Arial" w:cs="Arial"/>
                <w:lang w:val="en" w:eastAsia="en-US"/>
              </w:rPr>
              <w:t xml:space="preserve"> and actions.</w:t>
            </w:r>
          </w:p>
        </w:tc>
      </w:tr>
      <w:tr w:rsidR="004379BD" w14:paraId="129F9248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 w:themeFill="background1" w:themeFillShade="A6"/>
            <w:vAlign w:val="center"/>
            <w:hideMark/>
          </w:tcPr>
          <w:p w14:paraId="3850E64B" w14:textId="77777777" w:rsidR="004379BD" w:rsidRDefault="00437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4379BD" w14:paraId="49940223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vAlign w:val="center"/>
          </w:tcPr>
          <w:p w14:paraId="0EBB8F21" w14:textId="77777777" w:rsidR="004379BD" w:rsidRDefault="004379BD" w:rsidP="004379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14:paraId="4C6E9697" w14:textId="77777777" w:rsidR="004379BD" w:rsidRDefault="004379BD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379BD" w14:paraId="271458DB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 w:themeFill="background1" w:themeFillShade="A6"/>
            <w:vAlign w:val="center"/>
            <w:hideMark/>
          </w:tcPr>
          <w:p w14:paraId="4E22C60A" w14:textId="77777777" w:rsidR="004379BD" w:rsidRDefault="00437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4379BD" w14:paraId="034CD802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vAlign w:val="center"/>
          </w:tcPr>
          <w:p w14:paraId="52A1A0A0" w14:textId="77777777" w:rsidR="004379BD" w:rsidRDefault="004379BD" w:rsidP="004379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 approach everything with energy, drive, </w:t>
            </w:r>
            <w:proofErr w:type="gramStart"/>
            <w:r>
              <w:rPr>
                <w:rFonts w:ascii="Arial" w:hAnsi="Arial" w:cs="Arial"/>
                <w:color w:val="000000"/>
              </w:rPr>
              <w:t>determination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enthusiasm </w:t>
            </w:r>
          </w:p>
          <w:p w14:paraId="1D9BF684" w14:textId="77777777" w:rsidR="004379BD" w:rsidRDefault="004379BD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379BD" w14:paraId="59899E52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 w:themeFill="background1" w:themeFillShade="A6"/>
            <w:vAlign w:val="center"/>
            <w:hideMark/>
          </w:tcPr>
          <w:p w14:paraId="36078517" w14:textId="77777777" w:rsidR="004379BD" w:rsidRDefault="004379BD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4379BD" w14:paraId="70CC0D0D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vAlign w:val="center"/>
          </w:tcPr>
          <w:p w14:paraId="0F8B8DE7" w14:textId="77777777" w:rsidR="004379BD" w:rsidRDefault="004379BD" w:rsidP="004379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draw strength from our differences and work collaboratively</w:t>
            </w:r>
          </w:p>
          <w:p w14:paraId="77CF8FC9" w14:textId="77777777" w:rsidR="004379BD" w:rsidRDefault="004379B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379BD" w14:paraId="0C1525FE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 w:themeFill="background1" w:themeFillShade="A6"/>
            <w:vAlign w:val="center"/>
            <w:hideMark/>
          </w:tcPr>
          <w:p w14:paraId="5F1D8F73" w14:textId="77777777" w:rsidR="004379BD" w:rsidRDefault="004379BD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Responsibility</w:t>
            </w:r>
          </w:p>
        </w:tc>
      </w:tr>
      <w:tr w:rsidR="004379BD" w14:paraId="1066A62C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vAlign w:val="center"/>
          </w:tcPr>
          <w:p w14:paraId="225F3460" w14:textId="77777777" w:rsidR="004379BD" w:rsidRDefault="004379BD" w:rsidP="004379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 own problems and deliver effective, lasting solutions </w:t>
            </w:r>
          </w:p>
          <w:p w14:paraId="39691C12" w14:textId="77777777" w:rsidR="004379BD" w:rsidRDefault="004379BD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379BD" w14:paraId="55236A9A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 w:themeFill="background1" w:themeFillShade="A6"/>
            <w:vAlign w:val="center"/>
            <w:hideMark/>
          </w:tcPr>
          <w:p w14:paraId="4D01B256" w14:textId="77777777" w:rsidR="004379BD" w:rsidRDefault="00437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4379BD" w14:paraId="35B8608B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vAlign w:val="center"/>
          </w:tcPr>
          <w:p w14:paraId="4ABD7C39" w14:textId="77777777" w:rsidR="004379BD" w:rsidRDefault="004379BD" w:rsidP="004379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 measure what we do by the difference we make </w:t>
            </w:r>
          </w:p>
          <w:p w14:paraId="62536E39" w14:textId="77777777" w:rsidR="004379BD" w:rsidRDefault="004379BD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379BD" w14:paraId="5EE2180C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 w:themeFill="background1" w:themeFillShade="A6"/>
            <w:vAlign w:val="center"/>
            <w:hideMark/>
          </w:tcPr>
          <w:p w14:paraId="7D5C742F" w14:textId="77777777" w:rsidR="004379BD" w:rsidRDefault="004379BD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4379BD" w14:paraId="48E9FC8D" w14:textId="77777777" w:rsidTr="00713B52">
        <w:trPr>
          <w:gridBefore w:val="1"/>
          <w:wBefore w:w="34" w:type="dxa"/>
          <w:trHeight w:val="325"/>
        </w:trPr>
        <w:tc>
          <w:tcPr>
            <w:tcW w:w="9896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vAlign w:val="center"/>
          </w:tcPr>
          <w:p w14:paraId="22C170A2" w14:textId="77777777" w:rsidR="004379BD" w:rsidRDefault="004379BD" w:rsidP="004379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 to supporting L&amp;Q’s environmental policy and social mission</w:t>
            </w:r>
          </w:p>
          <w:p w14:paraId="720ABC62" w14:textId="77777777" w:rsidR="004379BD" w:rsidRDefault="004379BD" w:rsidP="004379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 will </w:t>
            </w:r>
            <w:r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control of health and safety risks</w:t>
            </w:r>
          </w:p>
          <w:p w14:paraId="20E9EB06" w14:textId="77777777" w:rsidR="004379BD" w:rsidRDefault="004379B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38A8FFA" w14:textId="77777777" w:rsidR="004379BD" w:rsidRDefault="004379BD" w:rsidP="004379BD">
      <w:pPr>
        <w:rPr>
          <w:rFonts w:ascii="Arial" w:hAnsi="Arial" w:cs="Arial"/>
          <w:sz w:val="22"/>
          <w:szCs w:val="22"/>
        </w:rPr>
      </w:pPr>
    </w:p>
    <w:p w14:paraId="0EEE4E9C" w14:textId="77777777" w:rsidR="00CF1611" w:rsidRPr="008F4077" w:rsidRDefault="00CF1611" w:rsidP="00E7513E">
      <w:pPr>
        <w:pStyle w:val="NoSpacing"/>
        <w:rPr>
          <w:rFonts w:ascii="Arial" w:hAnsi="Arial" w:cs="Arial"/>
        </w:rPr>
      </w:pPr>
    </w:p>
    <w:sectPr w:rsidR="00CF1611" w:rsidRPr="008F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C9F"/>
    <w:multiLevelType w:val="hybridMultilevel"/>
    <w:tmpl w:val="6C2C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7D"/>
    <w:multiLevelType w:val="hybridMultilevel"/>
    <w:tmpl w:val="C64C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82CC4"/>
    <w:multiLevelType w:val="hybridMultilevel"/>
    <w:tmpl w:val="34D0904C"/>
    <w:lvl w:ilvl="0" w:tplc="77EC1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BD"/>
    <w:rsid w:val="00002A26"/>
    <w:rsid w:val="000107C3"/>
    <w:rsid w:val="000140FA"/>
    <w:rsid w:val="0002004B"/>
    <w:rsid w:val="0002226E"/>
    <w:rsid w:val="0002490F"/>
    <w:rsid w:val="00050915"/>
    <w:rsid w:val="00085524"/>
    <w:rsid w:val="0009770C"/>
    <w:rsid w:val="000A5485"/>
    <w:rsid w:val="000C4CAD"/>
    <w:rsid w:val="000C68E7"/>
    <w:rsid w:val="000D6B0B"/>
    <w:rsid w:val="000D6B30"/>
    <w:rsid w:val="00102414"/>
    <w:rsid w:val="00107C43"/>
    <w:rsid w:val="00134C93"/>
    <w:rsid w:val="00151C4C"/>
    <w:rsid w:val="0016624E"/>
    <w:rsid w:val="00185AF7"/>
    <w:rsid w:val="00191C6B"/>
    <w:rsid w:val="00197476"/>
    <w:rsid w:val="001A45BC"/>
    <w:rsid w:val="001B0D82"/>
    <w:rsid w:val="001B3B4F"/>
    <w:rsid w:val="001D5B29"/>
    <w:rsid w:val="001E3280"/>
    <w:rsid w:val="001E3B40"/>
    <w:rsid w:val="001F7E89"/>
    <w:rsid w:val="0020443D"/>
    <w:rsid w:val="002311F5"/>
    <w:rsid w:val="00250E58"/>
    <w:rsid w:val="00255459"/>
    <w:rsid w:val="00260480"/>
    <w:rsid w:val="00270720"/>
    <w:rsid w:val="00282548"/>
    <w:rsid w:val="002B1D6E"/>
    <w:rsid w:val="002C5E37"/>
    <w:rsid w:val="002D2F9A"/>
    <w:rsid w:val="002E0076"/>
    <w:rsid w:val="002F4CB3"/>
    <w:rsid w:val="003209D5"/>
    <w:rsid w:val="0034135F"/>
    <w:rsid w:val="00352D35"/>
    <w:rsid w:val="00362564"/>
    <w:rsid w:val="00364EA3"/>
    <w:rsid w:val="00373677"/>
    <w:rsid w:val="00377E37"/>
    <w:rsid w:val="00380FE0"/>
    <w:rsid w:val="00396415"/>
    <w:rsid w:val="003B6EAD"/>
    <w:rsid w:val="003D42A4"/>
    <w:rsid w:val="003E5F82"/>
    <w:rsid w:val="003F27B8"/>
    <w:rsid w:val="004070DA"/>
    <w:rsid w:val="004172D4"/>
    <w:rsid w:val="004219D7"/>
    <w:rsid w:val="00430867"/>
    <w:rsid w:val="004379BD"/>
    <w:rsid w:val="004425A7"/>
    <w:rsid w:val="00447044"/>
    <w:rsid w:val="004509BF"/>
    <w:rsid w:val="00460D5E"/>
    <w:rsid w:val="00472E99"/>
    <w:rsid w:val="0047644A"/>
    <w:rsid w:val="0048700C"/>
    <w:rsid w:val="004972EC"/>
    <w:rsid w:val="004B3A4D"/>
    <w:rsid w:val="004B511A"/>
    <w:rsid w:val="004B5A76"/>
    <w:rsid w:val="004F4A7E"/>
    <w:rsid w:val="0053011F"/>
    <w:rsid w:val="00531E54"/>
    <w:rsid w:val="00534802"/>
    <w:rsid w:val="00541049"/>
    <w:rsid w:val="0055268F"/>
    <w:rsid w:val="00586ADE"/>
    <w:rsid w:val="005922A3"/>
    <w:rsid w:val="005B0B1E"/>
    <w:rsid w:val="005B646F"/>
    <w:rsid w:val="005D164B"/>
    <w:rsid w:val="005F07B9"/>
    <w:rsid w:val="005F1CA7"/>
    <w:rsid w:val="005F7E6E"/>
    <w:rsid w:val="006031C1"/>
    <w:rsid w:val="0063119F"/>
    <w:rsid w:val="00637EF2"/>
    <w:rsid w:val="00673756"/>
    <w:rsid w:val="006762E6"/>
    <w:rsid w:val="00687EB5"/>
    <w:rsid w:val="00693887"/>
    <w:rsid w:val="0069520D"/>
    <w:rsid w:val="006A0234"/>
    <w:rsid w:val="006C0928"/>
    <w:rsid w:val="006D410F"/>
    <w:rsid w:val="006E3DC6"/>
    <w:rsid w:val="006E6785"/>
    <w:rsid w:val="0070296C"/>
    <w:rsid w:val="0070615D"/>
    <w:rsid w:val="00713B52"/>
    <w:rsid w:val="00720F7C"/>
    <w:rsid w:val="00733992"/>
    <w:rsid w:val="007469C5"/>
    <w:rsid w:val="007919B3"/>
    <w:rsid w:val="007A6439"/>
    <w:rsid w:val="007F57C4"/>
    <w:rsid w:val="007F76DD"/>
    <w:rsid w:val="00810B75"/>
    <w:rsid w:val="00833933"/>
    <w:rsid w:val="00837926"/>
    <w:rsid w:val="0085359C"/>
    <w:rsid w:val="00877292"/>
    <w:rsid w:val="00883878"/>
    <w:rsid w:val="0088422D"/>
    <w:rsid w:val="008851BC"/>
    <w:rsid w:val="008A3DB9"/>
    <w:rsid w:val="008A7427"/>
    <w:rsid w:val="008B1437"/>
    <w:rsid w:val="008D36C9"/>
    <w:rsid w:val="008F4077"/>
    <w:rsid w:val="008F795D"/>
    <w:rsid w:val="0090683B"/>
    <w:rsid w:val="00906C91"/>
    <w:rsid w:val="00906D11"/>
    <w:rsid w:val="009255A1"/>
    <w:rsid w:val="00936920"/>
    <w:rsid w:val="00936B71"/>
    <w:rsid w:val="009508CD"/>
    <w:rsid w:val="009879E5"/>
    <w:rsid w:val="009A366A"/>
    <w:rsid w:val="009E1587"/>
    <w:rsid w:val="009F1A93"/>
    <w:rsid w:val="00A57179"/>
    <w:rsid w:val="00A9001D"/>
    <w:rsid w:val="00AA6EA1"/>
    <w:rsid w:val="00AA7B27"/>
    <w:rsid w:val="00B0289A"/>
    <w:rsid w:val="00B05888"/>
    <w:rsid w:val="00B55D6B"/>
    <w:rsid w:val="00B6447C"/>
    <w:rsid w:val="00B8218C"/>
    <w:rsid w:val="00BA4515"/>
    <w:rsid w:val="00BC1C73"/>
    <w:rsid w:val="00BC4F51"/>
    <w:rsid w:val="00BD65E1"/>
    <w:rsid w:val="00BD696C"/>
    <w:rsid w:val="00C0171E"/>
    <w:rsid w:val="00C03DBE"/>
    <w:rsid w:val="00C07DE9"/>
    <w:rsid w:val="00C36081"/>
    <w:rsid w:val="00C42738"/>
    <w:rsid w:val="00C51F34"/>
    <w:rsid w:val="00C67397"/>
    <w:rsid w:val="00C7493F"/>
    <w:rsid w:val="00C91088"/>
    <w:rsid w:val="00CA243F"/>
    <w:rsid w:val="00CA3ACC"/>
    <w:rsid w:val="00CB7668"/>
    <w:rsid w:val="00CC7D2B"/>
    <w:rsid w:val="00CE23EB"/>
    <w:rsid w:val="00CF1611"/>
    <w:rsid w:val="00CF52D9"/>
    <w:rsid w:val="00D13A37"/>
    <w:rsid w:val="00D174E9"/>
    <w:rsid w:val="00D22977"/>
    <w:rsid w:val="00D40D50"/>
    <w:rsid w:val="00D42C9E"/>
    <w:rsid w:val="00D65971"/>
    <w:rsid w:val="00DA33AD"/>
    <w:rsid w:val="00DA61F6"/>
    <w:rsid w:val="00DA67A0"/>
    <w:rsid w:val="00DC2F0A"/>
    <w:rsid w:val="00DF6E48"/>
    <w:rsid w:val="00E029CA"/>
    <w:rsid w:val="00E10DBE"/>
    <w:rsid w:val="00E32E43"/>
    <w:rsid w:val="00E339CC"/>
    <w:rsid w:val="00E37CE3"/>
    <w:rsid w:val="00E439C5"/>
    <w:rsid w:val="00E466CC"/>
    <w:rsid w:val="00E57F98"/>
    <w:rsid w:val="00E7513E"/>
    <w:rsid w:val="00E81FC8"/>
    <w:rsid w:val="00E94B57"/>
    <w:rsid w:val="00EB2F41"/>
    <w:rsid w:val="00EB798E"/>
    <w:rsid w:val="00ED0924"/>
    <w:rsid w:val="00ED4985"/>
    <w:rsid w:val="00EE495A"/>
    <w:rsid w:val="00F02D25"/>
    <w:rsid w:val="00F1500C"/>
    <w:rsid w:val="00F44288"/>
    <w:rsid w:val="00F50035"/>
    <w:rsid w:val="00F57978"/>
    <w:rsid w:val="00F850DB"/>
    <w:rsid w:val="00FA36DC"/>
    <w:rsid w:val="00FA4ECD"/>
    <w:rsid w:val="00FB170F"/>
    <w:rsid w:val="00FC0A94"/>
    <w:rsid w:val="00FC2F0B"/>
    <w:rsid w:val="00FC51C3"/>
    <w:rsid w:val="00FF6506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FC1C"/>
  <w15:chartTrackingRefBased/>
  <w15:docId w15:val="{FD44F9F7-046D-4A46-8F8C-67E6AB1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B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79BD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79BD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79BD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379B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379BD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379B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379BD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379B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379BD"/>
    <w:pPr>
      <w:ind w:left="720"/>
      <w:contextualSpacing/>
    </w:pPr>
    <w:rPr>
      <w:rFonts w:ascii="Times New Roman" w:hAnsi="Times New Roman"/>
    </w:rPr>
  </w:style>
  <w:style w:type="paragraph" w:customStyle="1" w:styleId="CM4">
    <w:name w:val="CM4"/>
    <w:basedOn w:val="Normal"/>
    <w:next w:val="Normal"/>
    <w:rsid w:val="004379BD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4379B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4379B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4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77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77"/>
    <w:rPr>
      <w:rFonts w:ascii="Century Gothic" w:eastAsia="Times New Roman" w:hAnsi="Century Gothic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DE7C-7B1C-40CE-A836-A4857AF7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Talbot</dc:creator>
  <cp:keywords/>
  <dc:description/>
  <cp:lastModifiedBy>Sophie Leedham</cp:lastModifiedBy>
  <cp:revision>2</cp:revision>
  <dcterms:created xsi:type="dcterms:W3CDTF">2021-11-19T14:51:00Z</dcterms:created>
  <dcterms:modified xsi:type="dcterms:W3CDTF">2021-11-19T14:51:00Z</dcterms:modified>
</cp:coreProperties>
</file>