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D568" w14:textId="77777777" w:rsidR="00DC146F" w:rsidRPr="00127853" w:rsidRDefault="00DC146F">
      <w:pPr>
        <w:pStyle w:val="Title"/>
        <w:rPr>
          <w:rFonts w:asciiTheme="minorHAnsi" w:hAnsiTheme="minorHAnsi" w:cstheme="minorHAnsi"/>
          <w:sz w:val="22"/>
          <w:szCs w:val="22"/>
        </w:rPr>
      </w:pPr>
      <w:r w:rsidRPr="00127853">
        <w:rPr>
          <w:rFonts w:asciiTheme="minorHAnsi" w:hAnsiTheme="minorHAnsi" w:cstheme="minorHAnsi"/>
          <w:sz w:val="22"/>
          <w:szCs w:val="22"/>
        </w:rPr>
        <w:t xml:space="preserve">L&amp;Q </w:t>
      </w:r>
      <w:r w:rsidR="00825618" w:rsidRPr="00127853">
        <w:rPr>
          <w:rFonts w:asciiTheme="minorHAnsi" w:hAnsiTheme="minorHAnsi" w:cstheme="minorHAnsi"/>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9044EF" w:rsidRPr="009044EF" w14:paraId="654B00C3" w14:textId="77777777" w:rsidTr="00B51945">
        <w:tc>
          <w:tcPr>
            <w:tcW w:w="1975" w:type="dxa"/>
            <w:shd w:val="clear" w:color="auto" w:fill="D9D9D9" w:themeFill="background1" w:themeFillShade="D9"/>
          </w:tcPr>
          <w:p w14:paraId="5E66EF1D" w14:textId="77777777" w:rsidR="00DC146F" w:rsidRPr="009044EF" w:rsidRDefault="00DC146F">
            <w:pPr>
              <w:spacing w:before="60" w:after="60"/>
              <w:rPr>
                <w:rFonts w:asciiTheme="minorHAnsi" w:hAnsiTheme="minorHAnsi" w:cstheme="minorHAnsi"/>
                <w:b/>
                <w:sz w:val="22"/>
                <w:szCs w:val="22"/>
              </w:rPr>
            </w:pPr>
            <w:r w:rsidRPr="009044EF">
              <w:rPr>
                <w:rFonts w:asciiTheme="minorHAnsi" w:hAnsiTheme="minorHAnsi" w:cstheme="minorHAnsi"/>
                <w:b/>
                <w:sz w:val="22"/>
                <w:szCs w:val="22"/>
              </w:rPr>
              <w:t>Role title</w:t>
            </w:r>
          </w:p>
        </w:tc>
        <w:tc>
          <w:tcPr>
            <w:tcW w:w="5397" w:type="dxa"/>
            <w:gridSpan w:val="7"/>
          </w:tcPr>
          <w:p w14:paraId="2DF020CD" w14:textId="07D1FDA5" w:rsidR="00DC146F" w:rsidRPr="009044EF" w:rsidRDefault="004E4382" w:rsidP="008F5EB5">
            <w:pPr>
              <w:pStyle w:val="Heading3"/>
              <w:keepNext w:val="0"/>
              <w:spacing w:before="60" w:after="60"/>
              <w:rPr>
                <w:rFonts w:asciiTheme="minorHAnsi" w:hAnsiTheme="minorHAnsi" w:cstheme="minorHAnsi"/>
                <w:sz w:val="22"/>
                <w:szCs w:val="22"/>
                <w:lang w:val="en-US"/>
              </w:rPr>
            </w:pPr>
            <w:r w:rsidRPr="009044EF">
              <w:rPr>
                <w:rFonts w:asciiTheme="minorHAnsi" w:hAnsiTheme="minorHAnsi" w:cstheme="minorHAnsi"/>
                <w:sz w:val="22"/>
                <w:szCs w:val="22"/>
                <w:lang w:val="en-US"/>
              </w:rPr>
              <w:t xml:space="preserve">Regional </w:t>
            </w:r>
            <w:r w:rsidR="00BD2AD4" w:rsidRPr="009044EF">
              <w:rPr>
                <w:rFonts w:asciiTheme="minorHAnsi" w:hAnsiTheme="minorHAnsi" w:cstheme="minorHAnsi"/>
                <w:sz w:val="22"/>
                <w:szCs w:val="22"/>
                <w:lang w:val="en-US"/>
              </w:rPr>
              <w:t>Tenancy Management Officer</w:t>
            </w:r>
          </w:p>
        </w:tc>
        <w:tc>
          <w:tcPr>
            <w:tcW w:w="1122" w:type="dxa"/>
            <w:gridSpan w:val="2"/>
            <w:shd w:val="clear" w:color="auto" w:fill="D9D9D9" w:themeFill="background1" w:themeFillShade="D9"/>
          </w:tcPr>
          <w:p w14:paraId="70271636" w14:textId="77777777" w:rsidR="00DC146F" w:rsidRPr="009044EF" w:rsidRDefault="00DC146F">
            <w:pPr>
              <w:spacing w:before="60" w:after="60"/>
              <w:rPr>
                <w:rFonts w:asciiTheme="minorHAnsi" w:hAnsiTheme="minorHAnsi" w:cstheme="minorHAnsi"/>
                <w:b/>
                <w:sz w:val="22"/>
                <w:szCs w:val="22"/>
              </w:rPr>
            </w:pPr>
            <w:r w:rsidRPr="009044EF">
              <w:rPr>
                <w:rFonts w:asciiTheme="minorHAnsi" w:hAnsiTheme="minorHAnsi" w:cstheme="minorHAnsi"/>
                <w:b/>
                <w:sz w:val="22"/>
                <w:szCs w:val="22"/>
              </w:rPr>
              <w:t>Date</w:t>
            </w:r>
          </w:p>
        </w:tc>
        <w:tc>
          <w:tcPr>
            <w:tcW w:w="1429" w:type="dxa"/>
            <w:gridSpan w:val="2"/>
          </w:tcPr>
          <w:p w14:paraId="268C093C" w14:textId="392EDD67" w:rsidR="00DC146F" w:rsidRPr="009044EF" w:rsidRDefault="00127853" w:rsidP="00BA71E8">
            <w:pPr>
              <w:spacing w:before="60" w:after="60"/>
              <w:rPr>
                <w:rFonts w:asciiTheme="minorHAnsi" w:hAnsiTheme="minorHAnsi" w:cstheme="minorHAnsi"/>
                <w:sz w:val="22"/>
                <w:szCs w:val="22"/>
              </w:rPr>
            </w:pPr>
            <w:r w:rsidRPr="009044EF">
              <w:rPr>
                <w:rFonts w:asciiTheme="minorHAnsi" w:hAnsiTheme="minorHAnsi" w:cstheme="minorHAnsi"/>
                <w:sz w:val="22"/>
                <w:szCs w:val="22"/>
              </w:rPr>
              <w:t>April 2021</w:t>
            </w:r>
          </w:p>
        </w:tc>
      </w:tr>
      <w:tr w:rsidR="009044EF" w:rsidRPr="009044EF" w14:paraId="721DF2C9" w14:textId="77777777" w:rsidTr="00B51945">
        <w:tc>
          <w:tcPr>
            <w:tcW w:w="1975" w:type="dxa"/>
            <w:shd w:val="clear" w:color="auto" w:fill="D9D9D9" w:themeFill="background1" w:themeFillShade="D9"/>
          </w:tcPr>
          <w:p w14:paraId="09691B00" w14:textId="77777777" w:rsidR="00DC146F" w:rsidRPr="009044EF" w:rsidRDefault="00DC146F">
            <w:pPr>
              <w:spacing w:before="60" w:after="60"/>
              <w:rPr>
                <w:rFonts w:asciiTheme="minorHAnsi" w:hAnsiTheme="minorHAnsi" w:cstheme="minorHAnsi"/>
                <w:b/>
                <w:sz w:val="22"/>
                <w:szCs w:val="22"/>
              </w:rPr>
            </w:pPr>
            <w:r w:rsidRPr="009044EF">
              <w:rPr>
                <w:rFonts w:asciiTheme="minorHAnsi" w:hAnsiTheme="minorHAnsi" w:cstheme="minorHAnsi"/>
                <w:b/>
                <w:sz w:val="22"/>
                <w:szCs w:val="22"/>
              </w:rPr>
              <w:t>Reports to</w:t>
            </w:r>
            <w:r w:rsidR="00215C94" w:rsidRPr="009044EF">
              <w:rPr>
                <w:rFonts w:asciiTheme="minorHAnsi" w:hAnsiTheme="minorHAnsi" w:cstheme="minorHAnsi"/>
                <w:b/>
                <w:sz w:val="22"/>
                <w:szCs w:val="22"/>
              </w:rPr>
              <w:t xml:space="preserve"> Title</w:t>
            </w:r>
          </w:p>
        </w:tc>
        <w:tc>
          <w:tcPr>
            <w:tcW w:w="5397" w:type="dxa"/>
            <w:gridSpan w:val="7"/>
          </w:tcPr>
          <w:p w14:paraId="203D8088" w14:textId="77777777" w:rsidR="00F85C99" w:rsidRPr="009044EF" w:rsidRDefault="00D75A9F" w:rsidP="0076531D">
            <w:pPr>
              <w:spacing w:before="60" w:after="60"/>
              <w:rPr>
                <w:rFonts w:asciiTheme="minorHAnsi" w:hAnsiTheme="minorHAnsi" w:cstheme="minorHAnsi"/>
                <w:sz w:val="22"/>
                <w:szCs w:val="22"/>
              </w:rPr>
            </w:pPr>
            <w:r w:rsidRPr="009044EF">
              <w:rPr>
                <w:rFonts w:asciiTheme="minorHAnsi" w:hAnsiTheme="minorHAnsi" w:cstheme="minorHAnsi"/>
                <w:sz w:val="22"/>
                <w:szCs w:val="22"/>
              </w:rPr>
              <w:t xml:space="preserve">Regional Manager </w:t>
            </w:r>
            <w:r w:rsidR="005861F3" w:rsidRPr="009044EF">
              <w:rPr>
                <w:rFonts w:asciiTheme="minorHAnsi" w:hAnsiTheme="minorHAnsi" w:cstheme="minorHAnsi"/>
                <w:sz w:val="22"/>
                <w:szCs w:val="22"/>
              </w:rPr>
              <w:t xml:space="preserve"> </w:t>
            </w:r>
          </w:p>
        </w:tc>
        <w:tc>
          <w:tcPr>
            <w:tcW w:w="1122" w:type="dxa"/>
            <w:gridSpan w:val="2"/>
            <w:shd w:val="clear" w:color="auto" w:fill="D9D9D9" w:themeFill="background1" w:themeFillShade="D9"/>
          </w:tcPr>
          <w:p w14:paraId="7278975A" w14:textId="77777777" w:rsidR="00DC146F" w:rsidRPr="009044EF" w:rsidRDefault="00215C94">
            <w:pPr>
              <w:spacing w:before="60" w:after="60"/>
              <w:rPr>
                <w:rFonts w:asciiTheme="minorHAnsi" w:hAnsiTheme="minorHAnsi" w:cstheme="minorHAnsi"/>
                <w:b/>
                <w:sz w:val="22"/>
                <w:szCs w:val="22"/>
              </w:rPr>
            </w:pPr>
            <w:r w:rsidRPr="009044EF">
              <w:rPr>
                <w:rFonts w:asciiTheme="minorHAnsi" w:hAnsiTheme="minorHAnsi" w:cstheme="minorHAnsi"/>
                <w:b/>
                <w:sz w:val="22"/>
                <w:szCs w:val="22"/>
              </w:rPr>
              <w:t>Version</w:t>
            </w:r>
          </w:p>
        </w:tc>
        <w:tc>
          <w:tcPr>
            <w:tcW w:w="1429" w:type="dxa"/>
            <w:gridSpan w:val="2"/>
          </w:tcPr>
          <w:p w14:paraId="17534F82" w14:textId="77777777" w:rsidR="00DC146F" w:rsidRPr="009044EF" w:rsidRDefault="009B6FCD">
            <w:pPr>
              <w:spacing w:before="60" w:after="60"/>
              <w:rPr>
                <w:rFonts w:asciiTheme="minorHAnsi" w:hAnsiTheme="minorHAnsi" w:cstheme="minorHAnsi"/>
                <w:sz w:val="22"/>
                <w:szCs w:val="22"/>
              </w:rPr>
            </w:pPr>
            <w:r w:rsidRPr="009044EF">
              <w:rPr>
                <w:rFonts w:asciiTheme="minorHAnsi" w:hAnsiTheme="minorHAnsi" w:cstheme="minorHAnsi"/>
                <w:sz w:val="22"/>
                <w:szCs w:val="22"/>
              </w:rPr>
              <w:t>1</w:t>
            </w:r>
          </w:p>
        </w:tc>
      </w:tr>
      <w:tr w:rsidR="009044EF" w:rsidRPr="009044EF" w14:paraId="77E2EED8"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7EA95"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EF66D"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50707217" w14:textId="77777777" w:rsidR="00D22E0C" w:rsidRPr="009044EF" w:rsidRDefault="00D22E0C" w:rsidP="00751111">
            <w:pPr>
              <w:pStyle w:val="Heading1"/>
              <w:spacing w:before="120"/>
              <w:rPr>
                <w:rFonts w:asciiTheme="minorHAnsi" w:hAnsiTheme="minorHAnsi" w:cstheme="minorHAnsi"/>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5B992"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No</w:t>
            </w:r>
          </w:p>
        </w:tc>
        <w:tc>
          <w:tcPr>
            <w:tcW w:w="567" w:type="dxa"/>
            <w:tcBorders>
              <w:top w:val="single" w:sz="4" w:space="0" w:color="auto"/>
              <w:left w:val="single" w:sz="4" w:space="0" w:color="auto"/>
              <w:bottom w:val="single" w:sz="4" w:space="0" w:color="auto"/>
              <w:right w:val="single" w:sz="4" w:space="0" w:color="auto"/>
            </w:tcBorders>
          </w:tcPr>
          <w:p w14:paraId="163CC805" w14:textId="77777777" w:rsidR="00D22E0C" w:rsidRPr="009044EF" w:rsidRDefault="00D22E0C" w:rsidP="00751111">
            <w:pPr>
              <w:pStyle w:val="Heading1"/>
              <w:spacing w:before="120"/>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22136"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Standard</w:t>
            </w:r>
          </w:p>
        </w:tc>
        <w:tc>
          <w:tcPr>
            <w:tcW w:w="567" w:type="dxa"/>
            <w:tcBorders>
              <w:top w:val="single" w:sz="4" w:space="0" w:color="auto"/>
              <w:left w:val="single" w:sz="4" w:space="0" w:color="auto"/>
              <w:bottom w:val="single" w:sz="4" w:space="0" w:color="auto"/>
              <w:right w:val="single" w:sz="4" w:space="0" w:color="auto"/>
            </w:tcBorders>
          </w:tcPr>
          <w:p w14:paraId="7C50F3B3" w14:textId="77777777" w:rsidR="00D22E0C" w:rsidRPr="009044EF" w:rsidRDefault="00D22E0C" w:rsidP="00751111">
            <w:pPr>
              <w:pStyle w:val="Heading1"/>
              <w:spacing w:before="120"/>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2071F"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Enhanced</w:t>
            </w:r>
          </w:p>
        </w:tc>
        <w:tc>
          <w:tcPr>
            <w:tcW w:w="567" w:type="dxa"/>
            <w:tcBorders>
              <w:top w:val="single" w:sz="4" w:space="0" w:color="auto"/>
              <w:left w:val="single" w:sz="4" w:space="0" w:color="auto"/>
              <w:bottom w:val="single" w:sz="4" w:space="0" w:color="auto"/>
              <w:right w:val="single" w:sz="4" w:space="0" w:color="auto"/>
            </w:tcBorders>
          </w:tcPr>
          <w:p w14:paraId="0AF81C16" w14:textId="77777777" w:rsidR="00D22E0C" w:rsidRPr="009044EF" w:rsidRDefault="00D22E0C" w:rsidP="00751111">
            <w:pPr>
              <w:pStyle w:val="Heading1"/>
              <w:spacing w:before="120"/>
              <w:rPr>
                <w:rFonts w:asciiTheme="minorHAnsi" w:hAnsiTheme="minorHAnsi" w:cstheme="minorHAns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A3A14" w14:textId="77777777" w:rsidR="00D22E0C" w:rsidRPr="009044EF" w:rsidRDefault="00D22E0C" w:rsidP="00751111">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Enhanced +</w:t>
            </w:r>
          </w:p>
        </w:tc>
        <w:tc>
          <w:tcPr>
            <w:tcW w:w="850" w:type="dxa"/>
            <w:tcBorders>
              <w:top w:val="single" w:sz="4" w:space="0" w:color="auto"/>
              <w:left w:val="single" w:sz="4" w:space="0" w:color="auto"/>
              <w:bottom w:val="single" w:sz="4" w:space="0" w:color="auto"/>
              <w:right w:val="single" w:sz="4" w:space="0" w:color="auto"/>
            </w:tcBorders>
          </w:tcPr>
          <w:p w14:paraId="7F72F30B" w14:textId="77777777" w:rsidR="00D22E0C" w:rsidRPr="009044EF" w:rsidRDefault="00D22E0C" w:rsidP="00751111">
            <w:pPr>
              <w:pStyle w:val="Heading1"/>
              <w:spacing w:before="120"/>
              <w:rPr>
                <w:rFonts w:asciiTheme="minorHAnsi" w:hAnsiTheme="minorHAnsi" w:cstheme="minorHAnsi"/>
                <w:b/>
                <w:sz w:val="22"/>
                <w:szCs w:val="22"/>
              </w:rPr>
            </w:pPr>
          </w:p>
        </w:tc>
      </w:tr>
      <w:tr w:rsidR="009044EF" w:rsidRPr="009044EF" w14:paraId="723C6A74"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1CC6E" w14:textId="77777777" w:rsidR="00DC146F" w:rsidRPr="009044EF" w:rsidRDefault="00DC146F" w:rsidP="00A272E6">
            <w:pPr>
              <w:pStyle w:val="Heading1"/>
              <w:spacing w:before="120"/>
              <w:rPr>
                <w:rFonts w:asciiTheme="minorHAnsi" w:hAnsiTheme="minorHAnsi" w:cstheme="minorHAnsi"/>
                <w:b/>
                <w:sz w:val="22"/>
                <w:szCs w:val="22"/>
              </w:rPr>
            </w:pPr>
            <w:r w:rsidRPr="009044EF">
              <w:rPr>
                <w:rFonts w:asciiTheme="minorHAnsi" w:hAnsiTheme="minorHAnsi" w:cstheme="minorHAnsi"/>
                <w:b/>
                <w:sz w:val="22"/>
                <w:szCs w:val="22"/>
              </w:rPr>
              <w:t>Responsibility for End Results</w:t>
            </w:r>
          </w:p>
        </w:tc>
      </w:tr>
      <w:tr w:rsidR="009044EF" w:rsidRPr="009044EF" w14:paraId="594CB68B"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14:paraId="12CCE3D2" w14:textId="6C2EEBF8" w:rsidR="00AB5CD3" w:rsidRPr="009044EF" w:rsidRDefault="00DC146F" w:rsidP="000D2BEA">
            <w:pPr>
              <w:pStyle w:val="Heading2"/>
              <w:rPr>
                <w:rFonts w:asciiTheme="minorHAnsi" w:hAnsiTheme="minorHAnsi" w:cstheme="minorHAnsi"/>
                <w:b/>
                <w:sz w:val="22"/>
                <w:szCs w:val="22"/>
              </w:rPr>
            </w:pPr>
            <w:r w:rsidRPr="009044EF">
              <w:rPr>
                <w:rFonts w:asciiTheme="minorHAnsi" w:hAnsiTheme="minorHAnsi" w:cstheme="minorHAnsi"/>
                <w:sz w:val="22"/>
                <w:szCs w:val="22"/>
              </w:rPr>
              <w:t>Purpo</w:t>
            </w:r>
            <w:r w:rsidR="002B2564" w:rsidRPr="009044EF">
              <w:rPr>
                <w:rFonts w:asciiTheme="minorHAnsi" w:hAnsiTheme="minorHAnsi" w:cstheme="minorHAnsi"/>
                <w:sz w:val="22"/>
                <w:szCs w:val="22"/>
              </w:rPr>
              <w:t>se</w:t>
            </w:r>
            <w:r w:rsidR="000D2BEA" w:rsidRPr="009044EF">
              <w:rPr>
                <w:rFonts w:asciiTheme="minorHAnsi" w:hAnsiTheme="minorHAnsi" w:cstheme="minorHAnsi"/>
                <w:sz w:val="22"/>
                <w:szCs w:val="22"/>
              </w:rPr>
              <w:t xml:space="preserve">: </w:t>
            </w:r>
            <w:r w:rsidR="00C74446" w:rsidRPr="009044EF">
              <w:rPr>
                <w:rFonts w:asciiTheme="minorHAnsi" w:hAnsiTheme="minorHAnsi" w:cstheme="minorHAnsi"/>
                <w:b/>
                <w:sz w:val="22"/>
                <w:szCs w:val="22"/>
              </w:rPr>
              <w:t>To deliver a responsive, efficient, high quality and customer focussed</w:t>
            </w:r>
            <w:r w:rsidR="005002EB" w:rsidRPr="009044EF">
              <w:rPr>
                <w:rFonts w:asciiTheme="minorHAnsi" w:hAnsiTheme="minorHAnsi" w:cstheme="minorHAnsi"/>
                <w:b/>
                <w:sz w:val="22"/>
                <w:szCs w:val="22"/>
              </w:rPr>
              <w:t xml:space="preserve"> tenancy</w:t>
            </w:r>
            <w:r w:rsidR="00BD2AD4" w:rsidRPr="009044EF">
              <w:rPr>
                <w:rFonts w:asciiTheme="minorHAnsi" w:hAnsiTheme="minorHAnsi" w:cstheme="minorHAnsi"/>
                <w:b/>
                <w:sz w:val="22"/>
                <w:szCs w:val="22"/>
              </w:rPr>
              <w:t xml:space="preserve"> and </w:t>
            </w:r>
            <w:r w:rsidR="009D366C" w:rsidRPr="009044EF">
              <w:rPr>
                <w:rFonts w:asciiTheme="minorHAnsi" w:hAnsiTheme="minorHAnsi" w:cstheme="minorHAnsi"/>
                <w:b/>
                <w:sz w:val="22"/>
                <w:szCs w:val="22"/>
              </w:rPr>
              <w:t xml:space="preserve"> lease </w:t>
            </w:r>
            <w:r w:rsidR="00C74446" w:rsidRPr="009044EF">
              <w:rPr>
                <w:rFonts w:asciiTheme="minorHAnsi" w:hAnsiTheme="minorHAnsi" w:cstheme="minorHAnsi"/>
                <w:b/>
                <w:sz w:val="22"/>
                <w:szCs w:val="22"/>
              </w:rPr>
              <w:t>management service, by managing queries and cases in relation to matters arising out of rights and obligations in a resident’s tenancy or lease</w:t>
            </w:r>
            <w:r w:rsidR="00BD2AD4" w:rsidRPr="009044EF">
              <w:rPr>
                <w:rFonts w:asciiTheme="minorHAnsi" w:hAnsiTheme="minorHAnsi" w:cstheme="minorHAnsi"/>
                <w:b/>
                <w:sz w:val="22"/>
                <w:szCs w:val="22"/>
              </w:rPr>
              <w:t xml:space="preserve"> in a defined </w:t>
            </w:r>
            <w:r w:rsidR="004E4382" w:rsidRPr="009044EF">
              <w:rPr>
                <w:rFonts w:asciiTheme="minorHAnsi" w:hAnsiTheme="minorHAnsi" w:cstheme="minorHAnsi"/>
                <w:b/>
                <w:sz w:val="22"/>
                <w:szCs w:val="22"/>
              </w:rPr>
              <w:t xml:space="preserve">regional </w:t>
            </w:r>
            <w:r w:rsidR="00BD2AD4" w:rsidRPr="009044EF">
              <w:rPr>
                <w:rFonts w:asciiTheme="minorHAnsi" w:hAnsiTheme="minorHAnsi" w:cstheme="minorHAnsi"/>
                <w:b/>
                <w:sz w:val="22"/>
                <w:szCs w:val="22"/>
              </w:rPr>
              <w:t>geographical patch or where demand requires.</w:t>
            </w:r>
          </w:p>
        </w:tc>
      </w:tr>
      <w:tr w:rsidR="009044EF" w:rsidRPr="009044EF" w14:paraId="04043FE7"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3E8BB" w14:textId="77777777" w:rsidR="00DD102E" w:rsidRPr="009044EF" w:rsidRDefault="00DD102E" w:rsidP="00DD102E">
            <w:pPr>
              <w:pStyle w:val="Heading2"/>
              <w:rPr>
                <w:rFonts w:asciiTheme="minorHAnsi" w:hAnsiTheme="minorHAnsi" w:cstheme="minorHAnsi"/>
                <w:b/>
                <w:sz w:val="22"/>
                <w:szCs w:val="22"/>
              </w:rPr>
            </w:pPr>
            <w:r w:rsidRPr="009044EF">
              <w:rPr>
                <w:rFonts w:asciiTheme="minorHAnsi" w:hAnsiTheme="minorHAnsi" w:cstheme="minorHAnsi"/>
                <w:b/>
                <w:sz w:val="22"/>
                <w:szCs w:val="22"/>
              </w:rPr>
              <w:t>Key Responsibilities / Deliverables:</w:t>
            </w:r>
          </w:p>
        </w:tc>
      </w:tr>
      <w:tr w:rsidR="009044EF" w:rsidRPr="009044EF" w14:paraId="5914A65D" w14:textId="77777777" w:rsidTr="005D69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23" w:type="dxa"/>
            <w:gridSpan w:val="12"/>
            <w:tcBorders>
              <w:top w:val="single" w:sz="4" w:space="0" w:color="auto"/>
              <w:left w:val="single" w:sz="4" w:space="0" w:color="auto"/>
              <w:bottom w:val="single" w:sz="6" w:space="0" w:color="auto"/>
              <w:right w:val="single" w:sz="4" w:space="0" w:color="auto"/>
            </w:tcBorders>
          </w:tcPr>
          <w:p w14:paraId="4DC9FDA6" w14:textId="43EB591E" w:rsidR="00127853" w:rsidRPr="009044EF" w:rsidRDefault="00127853" w:rsidP="00FB1D9F">
            <w:pPr>
              <w:pStyle w:val="CM4"/>
              <w:widowControl/>
              <w:rPr>
                <w:rFonts w:asciiTheme="minorHAnsi" w:hAnsiTheme="minorHAnsi" w:cstheme="minorHAnsi"/>
                <w:b/>
                <w:i/>
                <w:sz w:val="22"/>
                <w:szCs w:val="22"/>
              </w:rPr>
            </w:pPr>
            <w:r w:rsidRPr="009044EF">
              <w:rPr>
                <w:rFonts w:asciiTheme="minorHAnsi" w:hAnsiTheme="minorHAnsi" w:cstheme="minorHAnsi"/>
                <w:b/>
                <w:sz w:val="22"/>
                <w:szCs w:val="22"/>
                <w:u w:val="single"/>
              </w:rPr>
              <w:t>Main Accountabilities</w:t>
            </w:r>
            <w:r w:rsidRPr="009044EF">
              <w:rPr>
                <w:rFonts w:asciiTheme="minorHAnsi" w:hAnsiTheme="minorHAnsi" w:cstheme="minorHAnsi"/>
                <w:b/>
                <w:sz w:val="22"/>
                <w:szCs w:val="22"/>
              </w:rPr>
              <w:t>:</w:t>
            </w:r>
            <w:r w:rsidRPr="009044EF">
              <w:rPr>
                <w:rFonts w:asciiTheme="minorHAnsi" w:hAnsiTheme="minorHAnsi" w:cstheme="minorHAnsi"/>
                <w:sz w:val="22"/>
                <w:szCs w:val="22"/>
              </w:rPr>
              <w:t xml:space="preserve">  List in order of priority, the major </w:t>
            </w:r>
            <w:r w:rsidR="009044EF" w:rsidRPr="009044EF">
              <w:rPr>
                <w:rFonts w:asciiTheme="minorHAnsi" w:hAnsiTheme="minorHAnsi" w:cstheme="minorHAnsi"/>
                <w:sz w:val="22"/>
                <w:szCs w:val="22"/>
              </w:rPr>
              <w:t>activities,</w:t>
            </w:r>
            <w:r w:rsidRPr="009044EF">
              <w:rPr>
                <w:rFonts w:asciiTheme="minorHAnsi" w:hAnsiTheme="minorHAnsi" w:cstheme="minorHAnsi"/>
                <w:sz w:val="22"/>
                <w:szCs w:val="22"/>
              </w:rPr>
              <w:t xml:space="preserve"> or functions necessary to achieve the job’s end results.  </w:t>
            </w:r>
          </w:p>
        </w:tc>
      </w:tr>
      <w:tr w:rsidR="009044EF" w:rsidRPr="009044EF" w14:paraId="7459CC0A" w14:textId="77777777" w:rsidTr="00B26B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7AE9BF38" w14:textId="5455604B" w:rsidR="00127853" w:rsidRPr="009044EF" w:rsidRDefault="00127853" w:rsidP="00127853">
            <w:pPr>
              <w:tabs>
                <w:tab w:val="num" w:pos="460"/>
              </w:tabs>
              <w:spacing w:before="40" w:after="40"/>
              <w:rPr>
                <w:rFonts w:asciiTheme="minorHAnsi" w:hAnsiTheme="minorHAnsi" w:cstheme="minorHAnsi"/>
                <w:sz w:val="22"/>
                <w:szCs w:val="22"/>
              </w:rPr>
            </w:pPr>
            <w:r w:rsidRPr="009044EF">
              <w:rPr>
                <w:rFonts w:asciiTheme="minorHAnsi" w:hAnsiTheme="minorHAnsi" w:cstheme="minorHAnsi"/>
                <w:sz w:val="22"/>
                <w:szCs w:val="22"/>
              </w:rPr>
              <w:t xml:space="preserve">Operate in line with the L&amp;Q values to deliver the highest levels of customer service. Provide a professional and knowledgeable lease and </w:t>
            </w:r>
            <w:r w:rsidR="009044EF" w:rsidRPr="009044EF">
              <w:rPr>
                <w:rFonts w:asciiTheme="minorHAnsi" w:hAnsiTheme="minorHAnsi" w:cstheme="minorHAnsi"/>
                <w:sz w:val="22"/>
                <w:szCs w:val="22"/>
              </w:rPr>
              <w:t>tenancy management</w:t>
            </w:r>
            <w:r w:rsidRPr="009044EF">
              <w:rPr>
                <w:rFonts w:asciiTheme="minorHAnsi" w:hAnsiTheme="minorHAnsi" w:cstheme="minorHAnsi"/>
                <w:sz w:val="22"/>
                <w:szCs w:val="22"/>
              </w:rPr>
              <w:t xml:space="preserve"> service to residents in a range of tenures and resolve issues efficiently and effectively. </w:t>
            </w:r>
          </w:p>
        </w:tc>
      </w:tr>
      <w:tr w:rsidR="009044EF" w:rsidRPr="009044EF" w14:paraId="3B03AB5C" w14:textId="77777777" w:rsidTr="000F47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5AC4D667" w14:textId="77777777" w:rsidR="00127853" w:rsidRPr="009044EF" w:rsidRDefault="00127853" w:rsidP="00127853">
            <w:pPr>
              <w:pStyle w:val="4-Bullets"/>
              <w:numPr>
                <w:ilvl w:val="0"/>
                <w:numId w:val="0"/>
              </w:numPr>
              <w:rPr>
                <w:rFonts w:asciiTheme="minorHAnsi" w:hAnsiTheme="minorHAnsi" w:cstheme="minorHAnsi"/>
                <w:sz w:val="22"/>
                <w:szCs w:val="22"/>
              </w:rPr>
            </w:pPr>
            <w:r w:rsidRPr="009044EF">
              <w:rPr>
                <w:rFonts w:asciiTheme="minorHAnsi" w:hAnsiTheme="minorHAnsi" w:cstheme="minorHAnsi"/>
                <w:sz w:val="22"/>
                <w:szCs w:val="22"/>
              </w:rPr>
              <w:t>Take ownership to ensure own performance contributes positively towards team objectives, key performance of the business and customer experience by managing and resolving caseloads in a proactive, customer focussed and empathetic way, including responsibilities for:</w:t>
            </w:r>
          </w:p>
          <w:p w14:paraId="4C6226CD" w14:textId="77777777" w:rsidR="00127853" w:rsidRPr="009044EF" w:rsidRDefault="00127853" w:rsidP="00AB5CD3">
            <w:pPr>
              <w:pStyle w:val="ListParagraph"/>
              <w:numPr>
                <w:ilvl w:val="0"/>
                <w:numId w:val="24"/>
              </w:numPr>
              <w:rPr>
                <w:rFonts w:asciiTheme="minorHAnsi" w:hAnsiTheme="minorHAnsi" w:cstheme="minorHAnsi"/>
                <w:sz w:val="22"/>
                <w:szCs w:val="22"/>
              </w:rPr>
            </w:pPr>
            <w:r w:rsidRPr="009044EF">
              <w:rPr>
                <w:rFonts w:asciiTheme="minorHAnsi" w:hAnsiTheme="minorHAnsi" w:cstheme="minorHAnsi"/>
                <w:sz w:val="22"/>
                <w:szCs w:val="22"/>
              </w:rPr>
              <w:t xml:space="preserve">Tenancy management - Providing advice, managing </w:t>
            </w:r>
            <w:proofErr w:type="gramStart"/>
            <w:r w:rsidRPr="009044EF">
              <w:rPr>
                <w:rFonts w:asciiTheme="minorHAnsi" w:hAnsiTheme="minorHAnsi" w:cstheme="minorHAnsi"/>
                <w:sz w:val="22"/>
                <w:szCs w:val="22"/>
              </w:rPr>
              <w:t>requests</w:t>
            </w:r>
            <w:proofErr w:type="gramEnd"/>
            <w:r w:rsidRPr="009044EF">
              <w:rPr>
                <w:rFonts w:asciiTheme="minorHAnsi" w:hAnsiTheme="minorHAnsi" w:cstheme="minorHAnsi"/>
                <w:sz w:val="22"/>
                <w:szCs w:val="22"/>
              </w:rPr>
              <w:t xml:space="preserve"> and taking action where breaches of tenancy/lease conditions or changes in circumstances occur. This includes death/succession; possession proceedings; squatting/abandonment.</w:t>
            </w:r>
          </w:p>
          <w:p w14:paraId="6C776A33" w14:textId="77777777" w:rsidR="00127853" w:rsidRPr="009044EF" w:rsidRDefault="00127853" w:rsidP="0090064F">
            <w:pPr>
              <w:pStyle w:val="4-Bullets"/>
              <w:numPr>
                <w:ilvl w:val="0"/>
                <w:numId w:val="24"/>
              </w:numPr>
              <w:rPr>
                <w:rFonts w:asciiTheme="minorHAnsi" w:hAnsiTheme="minorHAnsi" w:cstheme="minorHAnsi"/>
                <w:sz w:val="22"/>
                <w:szCs w:val="22"/>
              </w:rPr>
            </w:pPr>
            <w:r w:rsidRPr="009044EF">
              <w:rPr>
                <w:rFonts w:asciiTheme="minorHAnsi" w:hAnsiTheme="minorHAnsi" w:cstheme="minorHAnsi"/>
                <w:sz w:val="22"/>
                <w:szCs w:val="22"/>
              </w:rPr>
              <w:t xml:space="preserve">ASB - Tackling and reducing the effects of anti-social behaviour, managing a caseload of anti-social behaviour cases to the point of closure or enforcement action. This includes case assessment; identifying solutions and </w:t>
            </w:r>
            <w:proofErr w:type="gramStart"/>
            <w:r w:rsidRPr="009044EF">
              <w:rPr>
                <w:rFonts w:asciiTheme="minorHAnsi" w:hAnsiTheme="minorHAnsi" w:cstheme="minorHAnsi"/>
                <w:sz w:val="22"/>
                <w:szCs w:val="22"/>
              </w:rPr>
              <w:t>taking action</w:t>
            </w:r>
            <w:proofErr w:type="gramEnd"/>
            <w:r w:rsidRPr="009044EF">
              <w:rPr>
                <w:rFonts w:asciiTheme="minorHAnsi" w:hAnsiTheme="minorHAnsi" w:cstheme="minorHAnsi"/>
                <w:sz w:val="22"/>
                <w:szCs w:val="22"/>
              </w:rPr>
              <w:t>; preparing cases for court action and representing the organisation at court and at evictions.</w:t>
            </w:r>
          </w:p>
          <w:p w14:paraId="3C321DAA" w14:textId="77777777" w:rsidR="00127853" w:rsidRPr="009044EF" w:rsidRDefault="00127853" w:rsidP="0090064F">
            <w:pPr>
              <w:pStyle w:val="4-Bullets"/>
              <w:numPr>
                <w:ilvl w:val="0"/>
                <w:numId w:val="26"/>
              </w:numPr>
              <w:rPr>
                <w:rFonts w:asciiTheme="minorHAnsi" w:hAnsiTheme="minorHAnsi" w:cstheme="minorHAnsi"/>
                <w:sz w:val="22"/>
                <w:szCs w:val="22"/>
              </w:rPr>
            </w:pPr>
            <w:r w:rsidRPr="009044EF">
              <w:rPr>
                <w:rFonts w:asciiTheme="minorHAnsi" w:hAnsiTheme="minorHAnsi" w:cstheme="minorHAnsi"/>
                <w:sz w:val="22"/>
                <w:szCs w:val="22"/>
              </w:rPr>
              <w:t>Vulnerability – dealing sensitively with vulnerable residents and signposting to internal and external service providers as necessary</w:t>
            </w:r>
          </w:p>
          <w:p w14:paraId="69A8D567" w14:textId="77777777" w:rsidR="00127853" w:rsidRPr="009044EF" w:rsidRDefault="00127853" w:rsidP="0090064F">
            <w:pPr>
              <w:pStyle w:val="4-Bullets"/>
              <w:numPr>
                <w:ilvl w:val="0"/>
                <w:numId w:val="26"/>
              </w:numPr>
              <w:rPr>
                <w:rFonts w:asciiTheme="minorHAnsi" w:hAnsiTheme="minorHAnsi" w:cstheme="minorHAnsi"/>
                <w:sz w:val="22"/>
                <w:szCs w:val="22"/>
              </w:rPr>
            </w:pPr>
            <w:r w:rsidRPr="009044EF">
              <w:rPr>
                <w:rFonts w:asciiTheme="minorHAnsi" w:hAnsiTheme="minorHAnsi" w:cstheme="minorHAnsi"/>
                <w:sz w:val="22"/>
                <w:szCs w:val="22"/>
              </w:rPr>
              <w:t>Starter tenancies – Engaging with residents throughout the term of their probationary tenancy, to collect/record any changes in circumstances that are likely to have a bearing on the decision whether to renew the tenancy at the end of the term.</w:t>
            </w:r>
          </w:p>
          <w:p w14:paraId="0D0FB7AC" w14:textId="183C6100" w:rsidR="00127853" w:rsidRPr="009044EF" w:rsidRDefault="00127853" w:rsidP="0090064F">
            <w:pPr>
              <w:pStyle w:val="4-Bullets"/>
              <w:numPr>
                <w:ilvl w:val="0"/>
                <w:numId w:val="26"/>
              </w:numPr>
              <w:rPr>
                <w:rFonts w:asciiTheme="minorHAnsi" w:hAnsiTheme="minorHAnsi" w:cstheme="minorHAnsi"/>
                <w:sz w:val="22"/>
                <w:szCs w:val="22"/>
              </w:rPr>
            </w:pPr>
            <w:r w:rsidRPr="009044EF">
              <w:rPr>
                <w:rFonts w:asciiTheme="minorHAnsi" w:hAnsiTheme="minorHAnsi" w:cstheme="minorHAnsi"/>
                <w:sz w:val="22"/>
                <w:szCs w:val="22"/>
              </w:rPr>
              <w:t xml:space="preserve">Record Keeping - Take responsibility to maintain </w:t>
            </w:r>
            <w:r w:rsidR="009044EF" w:rsidRPr="009044EF">
              <w:rPr>
                <w:rFonts w:asciiTheme="minorHAnsi" w:hAnsiTheme="minorHAnsi" w:cstheme="minorHAnsi"/>
                <w:sz w:val="22"/>
                <w:szCs w:val="22"/>
              </w:rPr>
              <w:t>professional written</w:t>
            </w:r>
            <w:r w:rsidRPr="009044EF">
              <w:rPr>
                <w:rFonts w:asciiTheme="minorHAnsi" w:hAnsiTheme="minorHAnsi" w:cstheme="minorHAnsi"/>
                <w:sz w:val="22"/>
                <w:szCs w:val="22"/>
              </w:rPr>
              <w:t>/electronic records and systems to ensure accurate and complete records are captured following any interaction with our customers</w:t>
            </w:r>
          </w:p>
          <w:p w14:paraId="1BE854A3" w14:textId="2F060080" w:rsidR="00127853" w:rsidRPr="009044EF" w:rsidRDefault="00127853" w:rsidP="00A8065C">
            <w:pPr>
              <w:tabs>
                <w:tab w:val="num" w:pos="460"/>
              </w:tabs>
              <w:spacing w:before="40" w:after="40"/>
              <w:ind w:left="460" w:hanging="284"/>
              <w:jc w:val="center"/>
              <w:rPr>
                <w:rFonts w:asciiTheme="minorHAnsi" w:hAnsiTheme="minorHAnsi" w:cstheme="minorHAnsi"/>
                <w:sz w:val="22"/>
                <w:szCs w:val="22"/>
              </w:rPr>
            </w:pPr>
            <w:r w:rsidRPr="009044EF">
              <w:rPr>
                <w:rFonts w:asciiTheme="minorHAnsi" w:hAnsiTheme="minorHAnsi" w:cstheme="minorHAnsi"/>
                <w:sz w:val="22"/>
                <w:szCs w:val="22"/>
              </w:rPr>
              <w:t>Other tasks and activities associated with the role.</w:t>
            </w:r>
          </w:p>
        </w:tc>
      </w:tr>
      <w:tr w:rsidR="009044EF" w:rsidRPr="009044EF" w14:paraId="05549D1B" w14:textId="77777777" w:rsidTr="005410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07D1591F" w14:textId="4F4FBC15" w:rsidR="00127853" w:rsidRPr="009044EF" w:rsidRDefault="00127853" w:rsidP="00127853">
            <w:pPr>
              <w:tabs>
                <w:tab w:val="num" w:pos="460"/>
              </w:tabs>
              <w:spacing w:before="40" w:after="40"/>
              <w:rPr>
                <w:rFonts w:asciiTheme="minorHAnsi" w:hAnsiTheme="minorHAnsi" w:cstheme="minorHAnsi"/>
                <w:sz w:val="22"/>
                <w:szCs w:val="22"/>
              </w:rPr>
            </w:pPr>
            <w:r w:rsidRPr="009044EF">
              <w:rPr>
                <w:rFonts w:asciiTheme="minorHAnsi" w:hAnsiTheme="minorHAnsi" w:cstheme="minorHAnsi"/>
                <w:sz w:val="22"/>
                <w:szCs w:val="22"/>
              </w:rPr>
              <w:t xml:space="preserve">Work collaboratively with internal colleagues and teams to ensure effective, efficient and customer focussed tenancy management. This will include colleagues in Tenancy Fraud </w:t>
            </w:r>
            <w:r w:rsidR="009044EF" w:rsidRPr="009044EF">
              <w:rPr>
                <w:rFonts w:asciiTheme="minorHAnsi" w:hAnsiTheme="minorHAnsi" w:cstheme="minorHAnsi"/>
                <w:sz w:val="22"/>
                <w:szCs w:val="22"/>
              </w:rPr>
              <w:t>and Tenancy</w:t>
            </w:r>
            <w:r w:rsidRPr="009044EF">
              <w:rPr>
                <w:rFonts w:asciiTheme="minorHAnsi" w:hAnsiTheme="minorHAnsi" w:cstheme="minorHAnsi"/>
                <w:sz w:val="22"/>
                <w:szCs w:val="22"/>
              </w:rPr>
              <w:t xml:space="preserve"> Verification, Property Management, the Customer Service Centre, Lettings, Revenue, the Gas </w:t>
            </w:r>
            <w:proofErr w:type="gramStart"/>
            <w:r w:rsidRPr="009044EF">
              <w:rPr>
                <w:rFonts w:asciiTheme="minorHAnsi" w:hAnsiTheme="minorHAnsi" w:cstheme="minorHAnsi"/>
                <w:sz w:val="22"/>
                <w:szCs w:val="22"/>
              </w:rPr>
              <w:t>team</w:t>
            </w:r>
            <w:proofErr w:type="gramEnd"/>
            <w:r w:rsidRPr="009044EF">
              <w:rPr>
                <w:rFonts w:asciiTheme="minorHAnsi" w:hAnsiTheme="minorHAnsi" w:cstheme="minorHAnsi"/>
                <w:sz w:val="22"/>
                <w:szCs w:val="22"/>
              </w:rPr>
              <w:t xml:space="preserve"> and Community Investment. </w:t>
            </w:r>
          </w:p>
        </w:tc>
      </w:tr>
      <w:tr w:rsidR="009044EF" w:rsidRPr="009044EF" w14:paraId="4B29BB47" w14:textId="77777777" w:rsidTr="00E14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923" w:type="dxa"/>
            <w:gridSpan w:val="12"/>
            <w:tcBorders>
              <w:top w:val="single" w:sz="6" w:space="0" w:color="auto"/>
              <w:left w:val="single" w:sz="4" w:space="0" w:color="auto"/>
              <w:bottom w:val="single" w:sz="6" w:space="0" w:color="auto"/>
              <w:right w:val="single" w:sz="4" w:space="0" w:color="auto"/>
            </w:tcBorders>
          </w:tcPr>
          <w:p w14:paraId="3988AB8B" w14:textId="0B1AA477" w:rsidR="00127853" w:rsidRPr="009044EF" w:rsidRDefault="00127853" w:rsidP="00127853">
            <w:pPr>
              <w:tabs>
                <w:tab w:val="num" w:pos="460"/>
              </w:tabs>
              <w:spacing w:before="40" w:after="40"/>
              <w:rPr>
                <w:rFonts w:asciiTheme="minorHAnsi" w:hAnsiTheme="minorHAnsi" w:cstheme="minorHAnsi"/>
                <w:sz w:val="22"/>
                <w:szCs w:val="22"/>
              </w:rPr>
            </w:pPr>
            <w:r w:rsidRPr="009044EF">
              <w:rPr>
                <w:rFonts w:asciiTheme="minorHAnsi" w:hAnsiTheme="minorHAnsi" w:cstheme="minorHAnsi"/>
                <w:sz w:val="22"/>
                <w:szCs w:val="22"/>
              </w:rPr>
              <w:t>Provide excellent customer service to residents, promoting ways to get involved, dealing sensitively with vulnerable residents and signposting to internal and external service providers as necessary. Maintain excellent relationships with key stakeholders and partners, such as politicians and police, positively representing L&amp;Q and attending meetings / events as appropriate. This may include occasional evening and weekend meetings.</w:t>
            </w:r>
          </w:p>
        </w:tc>
      </w:tr>
      <w:tr w:rsidR="009044EF" w:rsidRPr="009044EF" w14:paraId="2173ED6A" w14:textId="77777777" w:rsidTr="00802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923" w:type="dxa"/>
            <w:gridSpan w:val="12"/>
            <w:tcBorders>
              <w:top w:val="single" w:sz="6" w:space="0" w:color="auto"/>
              <w:left w:val="single" w:sz="4" w:space="0" w:color="auto"/>
              <w:bottom w:val="single" w:sz="6" w:space="0" w:color="auto"/>
              <w:right w:val="single" w:sz="4" w:space="0" w:color="auto"/>
            </w:tcBorders>
          </w:tcPr>
          <w:p w14:paraId="471F93BF" w14:textId="3C9D48ED" w:rsidR="00127853" w:rsidRPr="009044EF" w:rsidRDefault="00127853" w:rsidP="00FB1D9F">
            <w:pPr>
              <w:tabs>
                <w:tab w:val="num" w:pos="460"/>
              </w:tabs>
              <w:spacing w:before="40" w:after="40"/>
              <w:rPr>
                <w:rFonts w:asciiTheme="minorHAnsi" w:hAnsiTheme="minorHAnsi" w:cstheme="minorHAnsi"/>
                <w:sz w:val="22"/>
                <w:szCs w:val="22"/>
              </w:rPr>
            </w:pPr>
            <w:r w:rsidRPr="009044EF">
              <w:rPr>
                <w:rFonts w:asciiTheme="minorHAnsi" w:hAnsiTheme="minorHAnsi" w:cstheme="minorHAnsi"/>
                <w:sz w:val="22"/>
                <w:szCs w:val="22"/>
              </w:rPr>
              <w:t xml:space="preserve">Ensure own compliance in respect of governance and adherence to relevant statutory and regulatory provisions and internal policy and procedure, especially around ASB, tenancy/lease management and data </w:t>
            </w:r>
            <w:r w:rsidRPr="009044EF">
              <w:rPr>
                <w:rFonts w:asciiTheme="minorHAnsi" w:hAnsiTheme="minorHAnsi" w:cstheme="minorHAnsi"/>
                <w:sz w:val="22"/>
                <w:szCs w:val="22"/>
              </w:rPr>
              <w:lastRenderedPageBreak/>
              <w:t>protection. Keep up to date on all legislative and regulatory issues that impact the role.</w:t>
            </w:r>
          </w:p>
        </w:tc>
      </w:tr>
      <w:tr w:rsidR="009044EF" w:rsidRPr="009044EF" w14:paraId="50E3107E" w14:textId="77777777" w:rsidTr="00A00A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9"/>
        </w:trPr>
        <w:tc>
          <w:tcPr>
            <w:tcW w:w="9923" w:type="dxa"/>
            <w:gridSpan w:val="12"/>
            <w:tcBorders>
              <w:top w:val="single" w:sz="6" w:space="0" w:color="auto"/>
              <w:left w:val="single" w:sz="4" w:space="0" w:color="auto"/>
              <w:bottom w:val="single" w:sz="6" w:space="0" w:color="auto"/>
              <w:right w:val="single" w:sz="4" w:space="0" w:color="auto"/>
            </w:tcBorders>
          </w:tcPr>
          <w:p w14:paraId="6409392B" w14:textId="443CD993" w:rsidR="00127853" w:rsidRPr="009044EF" w:rsidRDefault="00127853" w:rsidP="00FB1D9F">
            <w:pPr>
              <w:tabs>
                <w:tab w:val="num" w:pos="460"/>
              </w:tabs>
              <w:spacing w:before="40" w:after="40"/>
              <w:rPr>
                <w:rFonts w:asciiTheme="minorHAnsi" w:hAnsiTheme="minorHAnsi" w:cstheme="minorHAnsi"/>
                <w:sz w:val="22"/>
                <w:szCs w:val="22"/>
              </w:rPr>
            </w:pPr>
            <w:r w:rsidRPr="009044EF">
              <w:rPr>
                <w:rFonts w:asciiTheme="minorHAnsi" w:hAnsiTheme="minorHAnsi" w:cstheme="minorHAnsi"/>
                <w:sz w:val="22"/>
                <w:szCs w:val="22"/>
              </w:rPr>
              <w:lastRenderedPageBreak/>
              <w:t xml:space="preserve">Take responsibility to maintain the necessary written/electronic records and systems to ensure accurate and complete records, including those related to changes in circumstances, </w:t>
            </w:r>
            <w:proofErr w:type="gramStart"/>
            <w:r w:rsidRPr="009044EF">
              <w:rPr>
                <w:rFonts w:asciiTheme="minorHAnsi" w:hAnsiTheme="minorHAnsi" w:cstheme="minorHAnsi"/>
                <w:sz w:val="22"/>
                <w:szCs w:val="22"/>
              </w:rPr>
              <w:t>vulnerability</w:t>
            </w:r>
            <w:proofErr w:type="gramEnd"/>
            <w:r w:rsidRPr="009044EF">
              <w:rPr>
                <w:rFonts w:asciiTheme="minorHAnsi" w:hAnsiTheme="minorHAnsi" w:cstheme="minorHAnsi"/>
                <w:sz w:val="22"/>
                <w:szCs w:val="22"/>
              </w:rPr>
              <w:t xml:space="preserve"> and end to end case management.</w:t>
            </w:r>
          </w:p>
        </w:tc>
      </w:tr>
      <w:tr w:rsidR="009044EF" w:rsidRPr="009044EF" w14:paraId="6E05794B"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14:paraId="31FCA4DD" w14:textId="77777777" w:rsidR="000E2F74" w:rsidRPr="009044EF" w:rsidRDefault="00057FDC" w:rsidP="00127853">
            <w:pPr>
              <w:spacing w:before="40" w:after="40"/>
              <w:rPr>
                <w:rFonts w:asciiTheme="minorHAnsi" w:hAnsiTheme="minorHAnsi" w:cstheme="minorHAnsi"/>
                <w:b/>
                <w:sz w:val="22"/>
                <w:szCs w:val="22"/>
              </w:rPr>
            </w:pPr>
            <w:r w:rsidRPr="009044EF">
              <w:rPr>
                <w:rFonts w:asciiTheme="minorHAnsi" w:hAnsiTheme="minorHAnsi" w:cstheme="minorHAnsi"/>
                <w:sz w:val="22"/>
                <w:szCs w:val="22"/>
              </w:rPr>
              <w:t>Manage risks associated with area</w:t>
            </w:r>
            <w:r w:rsidR="00BC6CE3" w:rsidRPr="009044EF">
              <w:rPr>
                <w:rFonts w:asciiTheme="minorHAnsi" w:hAnsiTheme="minorHAnsi" w:cstheme="minorHAnsi"/>
                <w:sz w:val="22"/>
                <w:szCs w:val="22"/>
              </w:rPr>
              <w:t xml:space="preserve">s under the jobholder’s control, such as </w:t>
            </w:r>
            <w:r w:rsidR="006023DA" w:rsidRPr="009044EF">
              <w:rPr>
                <w:rFonts w:asciiTheme="minorHAnsi" w:hAnsiTheme="minorHAnsi" w:cstheme="minorHAnsi"/>
                <w:sz w:val="22"/>
                <w:szCs w:val="22"/>
              </w:rPr>
              <w:t xml:space="preserve">taking appropriate action where tenancy breaches </w:t>
            </w:r>
            <w:r w:rsidR="00AB5CD3" w:rsidRPr="009044EF">
              <w:rPr>
                <w:rFonts w:asciiTheme="minorHAnsi" w:hAnsiTheme="minorHAnsi" w:cstheme="minorHAnsi"/>
                <w:sz w:val="22"/>
                <w:szCs w:val="22"/>
              </w:rPr>
              <w:t xml:space="preserve">(e.g. ASB) </w:t>
            </w:r>
            <w:r w:rsidR="006023DA" w:rsidRPr="009044EF">
              <w:rPr>
                <w:rFonts w:asciiTheme="minorHAnsi" w:hAnsiTheme="minorHAnsi" w:cstheme="minorHAnsi"/>
                <w:sz w:val="22"/>
                <w:szCs w:val="22"/>
              </w:rPr>
              <w:t>or changes occur, including legal action</w:t>
            </w:r>
            <w:r w:rsidR="000D2BEA" w:rsidRPr="009044EF">
              <w:rPr>
                <w:rFonts w:asciiTheme="minorHAnsi" w:hAnsiTheme="minorHAnsi" w:cstheme="minorHAnsi"/>
                <w:sz w:val="22"/>
                <w:szCs w:val="22"/>
              </w:rPr>
              <w:t>.</w:t>
            </w:r>
          </w:p>
        </w:tc>
        <w:tc>
          <w:tcPr>
            <w:tcW w:w="850" w:type="dxa"/>
            <w:tcBorders>
              <w:top w:val="single" w:sz="6" w:space="0" w:color="auto"/>
              <w:left w:val="single" w:sz="6" w:space="0" w:color="auto"/>
              <w:bottom w:val="single" w:sz="4" w:space="0" w:color="auto"/>
              <w:right w:val="single" w:sz="4" w:space="0" w:color="auto"/>
            </w:tcBorders>
            <w:vAlign w:val="center"/>
          </w:tcPr>
          <w:p w14:paraId="444D8C20" w14:textId="77777777" w:rsidR="002C1A0C" w:rsidRPr="009044EF" w:rsidRDefault="002C1A0C" w:rsidP="00A8065C">
            <w:pPr>
              <w:tabs>
                <w:tab w:val="num" w:pos="460"/>
              </w:tabs>
              <w:spacing w:before="40" w:after="40"/>
              <w:ind w:left="460" w:hanging="284"/>
              <w:jc w:val="center"/>
              <w:rPr>
                <w:rFonts w:asciiTheme="minorHAnsi" w:hAnsiTheme="minorHAnsi" w:cstheme="minorHAnsi"/>
                <w:sz w:val="22"/>
                <w:szCs w:val="22"/>
              </w:rPr>
            </w:pPr>
          </w:p>
        </w:tc>
      </w:tr>
    </w:tbl>
    <w:tbl>
      <w:tblPr>
        <w:tblStyle w:val="TableGrid"/>
        <w:tblW w:w="9923" w:type="dxa"/>
        <w:tblInd w:w="-34" w:type="dxa"/>
        <w:tblLayout w:type="fixed"/>
        <w:tblLook w:val="01E0" w:firstRow="1" w:lastRow="1" w:firstColumn="1" w:lastColumn="1" w:noHBand="0" w:noVBand="0"/>
      </w:tblPr>
      <w:tblGrid>
        <w:gridCol w:w="7088"/>
        <w:gridCol w:w="1418"/>
        <w:gridCol w:w="1417"/>
      </w:tblGrid>
      <w:tr w:rsidR="009044EF" w:rsidRPr="009044EF" w14:paraId="3F89F84D" w14:textId="77777777" w:rsidTr="007D7969">
        <w:tc>
          <w:tcPr>
            <w:tcW w:w="9923" w:type="dxa"/>
            <w:gridSpan w:val="3"/>
            <w:tcBorders>
              <w:top w:val="single" w:sz="4" w:space="0" w:color="auto"/>
            </w:tcBorders>
          </w:tcPr>
          <w:p w14:paraId="630B31FF" w14:textId="77777777" w:rsidR="008A6728" w:rsidRPr="009044EF" w:rsidRDefault="008A6728" w:rsidP="008A6728">
            <w:pPr>
              <w:pStyle w:val="CM34"/>
              <w:widowControl/>
              <w:spacing w:after="60" w:line="231" w:lineRule="atLeast"/>
              <w:rPr>
                <w:rFonts w:asciiTheme="minorHAnsi" w:hAnsiTheme="minorHAnsi" w:cstheme="minorHAnsi"/>
                <w:sz w:val="22"/>
                <w:szCs w:val="22"/>
              </w:rPr>
            </w:pPr>
            <w:r w:rsidRPr="009044EF">
              <w:rPr>
                <w:rFonts w:asciiTheme="minorHAnsi" w:hAnsiTheme="minorHAnsi" w:cstheme="minorHAnsi"/>
                <w:b/>
                <w:bCs/>
                <w:sz w:val="22"/>
                <w:szCs w:val="22"/>
                <w:u w:val="single"/>
              </w:rPr>
              <w:t>Financial Responsibility</w:t>
            </w:r>
            <w:r w:rsidRPr="009044EF">
              <w:rPr>
                <w:rFonts w:asciiTheme="minorHAnsi" w:hAnsiTheme="minorHAnsi" w:cstheme="minorHAnsi"/>
                <w:b/>
                <w:bCs/>
                <w:sz w:val="22"/>
                <w:szCs w:val="22"/>
              </w:rPr>
              <w:t xml:space="preserve">: </w:t>
            </w:r>
            <w:r w:rsidRPr="009044EF">
              <w:rPr>
                <w:rFonts w:asciiTheme="minorHAnsi" w:hAnsiTheme="minorHAnsi" w:cstheme="minorHAnsi"/>
                <w:bCs/>
                <w:sz w:val="22"/>
                <w:szCs w:val="22"/>
              </w:rPr>
              <w:t xml:space="preserve">Enter below </w:t>
            </w:r>
            <w:r w:rsidR="00626AE8" w:rsidRPr="009044EF">
              <w:rPr>
                <w:rFonts w:asciiTheme="minorHAnsi" w:hAnsiTheme="minorHAnsi" w:cstheme="minorHAnsi"/>
                <w:bCs/>
                <w:sz w:val="22"/>
                <w:szCs w:val="22"/>
              </w:rPr>
              <w:t>any</w:t>
            </w:r>
            <w:r w:rsidRPr="009044EF">
              <w:rPr>
                <w:rFonts w:asciiTheme="minorHAnsi" w:hAnsiTheme="minorHAnsi" w:cstheme="minorHAnsi"/>
                <w:bCs/>
                <w:sz w:val="22"/>
                <w:szCs w:val="22"/>
              </w:rPr>
              <w:t xml:space="preserve"> revenue, operating </w:t>
            </w:r>
            <w:r w:rsidR="00626AE8" w:rsidRPr="009044EF">
              <w:rPr>
                <w:rFonts w:asciiTheme="minorHAnsi" w:hAnsiTheme="minorHAnsi" w:cstheme="minorHAnsi"/>
                <w:bCs/>
                <w:sz w:val="22"/>
                <w:szCs w:val="22"/>
              </w:rPr>
              <w:t xml:space="preserve">or </w:t>
            </w:r>
            <w:r w:rsidRPr="009044EF">
              <w:rPr>
                <w:rFonts w:asciiTheme="minorHAnsi" w:hAnsiTheme="minorHAnsi" w:cstheme="minorHAnsi"/>
                <w:bCs/>
                <w:sz w:val="22"/>
                <w:szCs w:val="22"/>
              </w:rPr>
              <w:t>capital budgets for which the role is accountable.</w:t>
            </w:r>
          </w:p>
        </w:tc>
      </w:tr>
      <w:tr w:rsidR="009044EF" w:rsidRPr="009044EF" w14:paraId="58149885" w14:textId="77777777" w:rsidTr="00B51945">
        <w:trPr>
          <w:trHeight w:val="443"/>
        </w:trPr>
        <w:tc>
          <w:tcPr>
            <w:tcW w:w="9923" w:type="dxa"/>
            <w:gridSpan w:val="3"/>
            <w:vAlign w:val="center"/>
          </w:tcPr>
          <w:p w14:paraId="2B0774B2" w14:textId="77777777" w:rsidR="00BE07E1" w:rsidRPr="009044EF" w:rsidRDefault="00BE07E1" w:rsidP="00F85C99">
            <w:pPr>
              <w:rPr>
                <w:rFonts w:asciiTheme="minorHAnsi" w:hAnsiTheme="minorHAnsi" w:cstheme="minorHAnsi"/>
                <w:sz w:val="22"/>
                <w:szCs w:val="22"/>
              </w:rPr>
            </w:pPr>
          </w:p>
        </w:tc>
      </w:tr>
      <w:tr w:rsidR="009044EF" w:rsidRPr="009044EF" w14:paraId="30912775" w14:textId="77777777" w:rsidTr="007D7969">
        <w:tc>
          <w:tcPr>
            <w:tcW w:w="9923" w:type="dxa"/>
            <w:gridSpan w:val="3"/>
          </w:tcPr>
          <w:p w14:paraId="292C0793" w14:textId="77777777" w:rsidR="008A6728" w:rsidRPr="009044EF" w:rsidRDefault="008A6728" w:rsidP="008A6728">
            <w:pPr>
              <w:pStyle w:val="CM4"/>
              <w:widowControl/>
              <w:spacing w:line="240" w:lineRule="auto"/>
              <w:rPr>
                <w:rFonts w:asciiTheme="minorHAnsi" w:hAnsiTheme="minorHAnsi" w:cstheme="minorHAnsi"/>
                <w:b/>
                <w:sz w:val="22"/>
                <w:szCs w:val="22"/>
                <w:u w:val="single"/>
              </w:rPr>
            </w:pPr>
            <w:r w:rsidRPr="009044EF">
              <w:rPr>
                <w:rFonts w:asciiTheme="minorHAnsi" w:hAnsiTheme="minorHAnsi" w:cstheme="minorHAnsi"/>
                <w:b/>
                <w:sz w:val="22"/>
                <w:szCs w:val="22"/>
                <w:u w:val="single"/>
              </w:rPr>
              <w:t>People Responsibility</w:t>
            </w:r>
            <w:r w:rsidRPr="009044EF">
              <w:rPr>
                <w:rFonts w:asciiTheme="minorHAnsi" w:hAnsiTheme="minorHAnsi" w:cstheme="minorHAnsi"/>
                <w:b/>
                <w:sz w:val="22"/>
                <w:szCs w:val="22"/>
              </w:rPr>
              <w:t xml:space="preserve">: </w:t>
            </w:r>
          </w:p>
          <w:p w14:paraId="192B6367" w14:textId="77777777" w:rsidR="008A6728" w:rsidRPr="009044EF" w:rsidRDefault="008A6728" w:rsidP="008A6728">
            <w:pPr>
              <w:pStyle w:val="CM4"/>
              <w:widowControl/>
              <w:spacing w:line="240" w:lineRule="auto"/>
              <w:rPr>
                <w:rFonts w:asciiTheme="minorHAnsi" w:hAnsiTheme="minorHAnsi" w:cstheme="minorHAnsi"/>
                <w:sz w:val="22"/>
                <w:szCs w:val="22"/>
              </w:rPr>
            </w:pPr>
            <w:r w:rsidRPr="009044EF">
              <w:rPr>
                <w:rFonts w:asciiTheme="minorHAnsi" w:hAnsiTheme="minorHAnsi" w:cstheme="minorHAnsi"/>
                <w:sz w:val="22"/>
                <w:szCs w:val="22"/>
              </w:rPr>
              <w:t xml:space="preserve">Indicate below the number of employees </w:t>
            </w:r>
            <w:r w:rsidR="00F123A8" w:rsidRPr="009044EF">
              <w:rPr>
                <w:rFonts w:asciiTheme="minorHAnsi" w:hAnsiTheme="minorHAnsi" w:cstheme="minorHAnsi"/>
                <w:sz w:val="22"/>
                <w:szCs w:val="22"/>
              </w:rPr>
              <w:t>for</w:t>
            </w:r>
            <w:r w:rsidRPr="009044EF">
              <w:rPr>
                <w:rFonts w:asciiTheme="minorHAnsi" w:hAnsiTheme="minorHAnsi" w:cstheme="minorHAnsi"/>
                <w:sz w:val="22"/>
                <w:szCs w:val="22"/>
              </w:rPr>
              <w:t xml:space="preserve"> which the role has supervisory / management responsibility.</w:t>
            </w:r>
            <w:r w:rsidR="00905546" w:rsidRPr="009044EF">
              <w:rPr>
                <w:rFonts w:asciiTheme="minorHAnsi" w:hAnsiTheme="minorHAnsi" w:cstheme="minorHAnsi"/>
                <w:sz w:val="22"/>
                <w:szCs w:val="22"/>
              </w:rPr>
              <w:t xml:space="preserve"> </w:t>
            </w:r>
            <w:r w:rsidRPr="009044EF">
              <w:rPr>
                <w:rFonts w:asciiTheme="minorHAnsi" w:hAnsiTheme="minorHAnsi" w:cstheme="minorHAnsi"/>
                <w:sz w:val="22"/>
                <w:szCs w:val="22"/>
              </w:rPr>
              <w:t xml:space="preserve"> If the number varies, indicate an average or a range. </w:t>
            </w:r>
          </w:p>
        </w:tc>
      </w:tr>
      <w:tr w:rsidR="009044EF" w:rsidRPr="009044EF" w14:paraId="7F0DDB71" w14:textId="77777777" w:rsidTr="007D7969">
        <w:tc>
          <w:tcPr>
            <w:tcW w:w="7088" w:type="dxa"/>
            <w:vAlign w:val="center"/>
          </w:tcPr>
          <w:p w14:paraId="4BA38074" w14:textId="77777777" w:rsidR="008A6728" w:rsidRPr="009044EF" w:rsidRDefault="008A6728" w:rsidP="00F123A8">
            <w:pPr>
              <w:pStyle w:val="CM4"/>
              <w:widowControl/>
              <w:rPr>
                <w:rFonts w:asciiTheme="minorHAnsi" w:hAnsiTheme="minorHAnsi" w:cstheme="minorHAnsi"/>
                <w:b/>
                <w:bCs/>
                <w:i/>
                <w:sz w:val="22"/>
                <w:szCs w:val="22"/>
              </w:rPr>
            </w:pPr>
          </w:p>
        </w:tc>
        <w:tc>
          <w:tcPr>
            <w:tcW w:w="1418" w:type="dxa"/>
            <w:vAlign w:val="center"/>
          </w:tcPr>
          <w:p w14:paraId="5A83D0E2" w14:textId="77777777" w:rsidR="008A6728" w:rsidRPr="009044EF" w:rsidRDefault="008A6728" w:rsidP="008A6728">
            <w:pPr>
              <w:pStyle w:val="CM4"/>
              <w:widowControl/>
              <w:jc w:val="center"/>
              <w:rPr>
                <w:rFonts w:asciiTheme="minorHAnsi" w:hAnsiTheme="minorHAnsi" w:cstheme="minorHAnsi"/>
                <w:b/>
                <w:bCs/>
                <w:i/>
                <w:sz w:val="22"/>
                <w:szCs w:val="22"/>
              </w:rPr>
            </w:pPr>
            <w:r w:rsidRPr="009044EF">
              <w:rPr>
                <w:rFonts w:asciiTheme="minorHAnsi" w:hAnsiTheme="minorHAnsi" w:cstheme="minorHAnsi"/>
                <w:b/>
                <w:bCs/>
                <w:i/>
                <w:sz w:val="22"/>
                <w:szCs w:val="22"/>
              </w:rPr>
              <w:t>Direct Reports</w:t>
            </w:r>
          </w:p>
        </w:tc>
        <w:tc>
          <w:tcPr>
            <w:tcW w:w="1417" w:type="dxa"/>
          </w:tcPr>
          <w:p w14:paraId="0DF159C7" w14:textId="77777777" w:rsidR="008A6728" w:rsidRPr="009044EF" w:rsidRDefault="008A6728" w:rsidP="008A6728">
            <w:pPr>
              <w:pStyle w:val="CM4"/>
              <w:widowControl/>
              <w:jc w:val="center"/>
              <w:rPr>
                <w:rFonts w:asciiTheme="minorHAnsi" w:hAnsiTheme="minorHAnsi" w:cstheme="minorHAnsi"/>
                <w:b/>
                <w:i/>
                <w:sz w:val="22"/>
                <w:szCs w:val="22"/>
              </w:rPr>
            </w:pPr>
            <w:r w:rsidRPr="009044EF">
              <w:rPr>
                <w:rFonts w:asciiTheme="minorHAnsi" w:hAnsiTheme="minorHAnsi" w:cstheme="minorHAnsi"/>
                <w:b/>
                <w:i/>
                <w:sz w:val="22"/>
                <w:szCs w:val="22"/>
              </w:rPr>
              <w:t>Indirect Reports</w:t>
            </w:r>
          </w:p>
        </w:tc>
      </w:tr>
      <w:tr w:rsidR="009044EF" w:rsidRPr="009044EF" w14:paraId="4AB728BE" w14:textId="77777777" w:rsidTr="007D7969">
        <w:tc>
          <w:tcPr>
            <w:tcW w:w="7088" w:type="dxa"/>
            <w:shd w:val="clear" w:color="auto" w:fill="auto"/>
          </w:tcPr>
          <w:p w14:paraId="51A86813" w14:textId="77777777" w:rsidR="00F123A8" w:rsidRPr="009044EF" w:rsidRDefault="00F123A8" w:rsidP="008A6728">
            <w:pPr>
              <w:pStyle w:val="CM33"/>
              <w:spacing w:before="40" w:after="40"/>
              <w:rPr>
                <w:rFonts w:asciiTheme="minorHAnsi" w:hAnsiTheme="minorHAnsi" w:cstheme="minorHAnsi"/>
                <w:b/>
                <w:bCs/>
                <w:sz w:val="22"/>
                <w:szCs w:val="22"/>
              </w:rPr>
            </w:pPr>
            <w:r w:rsidRPr="009044EF">
              <w:rPr>
                <w:rFonts w:asciiTheme="minorHAnsi" w:hAnsiTheme="minorHAnsi" w:cstheme="minorHAnsi"/>
                <w:b/>
                <w:bCs/>
                <w:sz w:val="22"/>
                <w:szCs w:val="22"/>
              </w:rPr>
              <w:t>Total</w:t>
            </w:r>
            <w:r w:rsidRPr="009044EF">
              <w:rPr>
                <w:rFonts w:asciiTheme="minorHAnsi" w:hAnsiTheme="minorHAnsi" w:cstheme="minorHAnsi"/>
                <w:sz w:val="22"/>
                <w:szCs w:val="22"/>
              </w:rPr>
              <w:t xml:space="preserve"> </w:t>
            </w:r>
            <w:r w:rsidRPr="009044EF">
              <w:rPr>
                <w:rFonts w:asciiTheme="minorHAnsi" w:hAnsiTheme="minorHAnsi" w:cstheme="minorHAnsi"/>
                <w:b/>
                <w:sz w:val="22"/>
                <w:szCs w:val="22"/>
              </w:rPr>
              <w:t>Employees</w:t>
            </w:r>
          </w:p>
        </w:tc>
        <w:tc>
          <w:tcPr>
            <w:tcW w:w="1418" w:type="dxa"/>
            <w:shd w:val="clear" w:color="auto" w:fill="auto"/>
            <w:vAlign w:val="center"/>
          </w:tcPr>
          <w:p w14:paraId="44AD7BA4" w14:textId="77777777" w:rsidR="00A272E6" w:rsidRPr="009044EF" w:rsidRDefault="00487958" w:rsidP="00337E4E">
            <w:pPr>
              <w:pStyle w:val="CM33"/>
              <w:widowControl/>
              <w:spacing w:before="40" w:after="40" w:line="371" w:lineRule="atLeast"/>
              <w:jc w:val="center"/>
              <w:rPr>
                <w:rFonts w:asciiTheme="minorHAnsi" w:hAnsiTheme="minorHAnsi" w:cstheme="minorHAnsi"/>
                <w:sz w:val="22"/>
                <w:szCs w:val="22"/>
              </w:rPr>
            </w:pPr>
            <w:r w:rsidRPr="009044EF">
              <w:rPr>
                <w:rFonts w:asciiTheme="minorHAnsi" w:hAnsiTheme="minorHAnsi" w:cstheme="minorHAnsi"/>
                <w:sz w:val="22"/>
                <w:szCs w:val="22"/>
              </w:rPr>
              <w:t>0</w:t>
            </w:r>
          </w:p>
        </w:tc>
        <w:tc>
          <w:tcPr>
            <w:tcW w:w="1417" w:type="dxa"/>
            <w:vAlign w:val="center"/>
          </w:tcPr>
          <w:p w14:paraId="4E6D1B25" w14:textId="77777777" w:rsidR="00F123A8" w:rsidRPr="009044EF" w:rsidRDefault="00487958" w:rsidP="00D835CD">
            <w:pPr>
              <w:pStyle w:val="CM33"/>
              <w:widowControl/>
              <w:spacing w:before="40" w:after="40" w:line="371" w:lineRule="atLeast"/>
              <w:jc w:val="center"/>
              <w:rPr>
                <w:rFonts w:asciiTheme="minorHAnsi" w:hAnsiTheme="minorHAnsi" w:cstheme="minorHAnsi"/>
                <w:sz w:val="22"/>
                <w:szCs w:val="22"/>
              </w:rPr>
            </w:pPr>
            <w:r w:rsidRPr="009044EF">
              <w:rPr>
                <w:rFonts w:asciiTheme="minorHAnsi" w:hAnsiTheme="minorHAnsi" w:cstheme="minorHAnsi"/>
                <w:sz w:val="22"/>
                <w:szCs w:val="22"/>
              </w:rPr>
              <w:t>0</w:t>
            </w:r>
          </w:p>
        </w:tc>
      </w:tr>
    </w:tbl>
    <w:p w14:paraId="6FA2D3BE" w14:textId="77777777" w:rsidR="00B51945" w:rsidRPr="009044EF" w:rsidRDefault="00B51945">
      <w:pPr>
        <w:rPr>
          <w:rFonts w:asciiTheme="minorHAnsi" w:hAnsiTheme="minorHAnsi" w:cstheme="minorHAnsi"/>
          <w:sz w:val="22"/>
          <w:szCs w:val="22"/>
        </w:rPr>
      </w:pPr>
    </w:p>
    <w:tbl>
      <w:tblPr>
        <w:tblStyle w:val="TableGrid"/>
        <w:tblW w:w="9889" w:type="dxa"/>
        <w:tblLayout w:type="fixed"/>
        <w:tblLook w:val="04A0" w:firstRow="1" w:lastRow="0" w:firstColumn="1" w:lastColumn="0" w:noHBand="0" w:noVBand="1"/>
      </w:tblPr>
      <w:tblGrid>
        <w:gridCol w:w="9889"/>
      </w:tblGrid>
      <w:tr w:rsidR="009044EF" w:rsidRPr="009044EF" w14:paraId="680941DA" w14:textId="77777777" w:rsidTr="004E6309">
        <w:trPr>
          <w:trHeight w:val="350"/>
        </w:trPr>
        <w:tc>
          <w:tcPr>
            <w:tcW w:w="9889" w:type="dxa"/>
            <w:shd w:val="clear" w:color="auto" w:fill="A6A6A6" w:themeFill="background1" w:themeFillShade="A6"/>
          </w:tcPr>
          <w:p w14:paraId="54A20E3E" w14:textId="77777777" w:rsidR="00F01DFD" w:rsidRPr="009044EF" w:rsidRDefault="00CF6A95" w:rsidP="00F01DFD">
            <w:pPr>
              <w:spacing w:before="120" w:after="120"/>
              <w:rPr>
                <w:rFonts w:asciiTheme="minorHAnsi" w:hAnsiTheme="minorHAnsi" w:cstheme="minorHAnsi"/>
                <w:b/>
                <w:sz w:val="22"/>
                <w:szCs w:val="22"/>
              </w:rPr>
            </w:pPr>
            <w:r w:rsidRPr="009044EF">
              <w:rPr>
                <w:rFonts w:asciiTheme="minorHAnsi" w:hAnsiTheme="minorHAnsi" w:cstheme="minorHAnsi"/>
                <w:b/>
                <w:sz w:val="22"/>
                <w:szCs w:val="22"/>
              </w:rPr>
              <w:t>Technical Knowledge/Skills</w:t>
            </w:r>
          </w:p>
        </w:tc>
      </w:tr>
      <w:tr w:rsidR="009044EF" w:rsidRPr="009044EF" w14:paraId="450E65F6" w14:textId="77777777" w:rsidTr="00F01DFD">
        <w:trPr>
          <w:trHeight w:val="350"/>
        </w:trPr>
        <w:tc>
          <w:tcPr>
            <w:tcW w:w="9889" w:type="dxa"/>
            <w:shd w:val="clear" w:color="auto" w:fill="auto"/>
            <w:vAlign w:val="bottom"/>
          </w:tcPr>
          <w:p w14:paraId="46304686" w14:textId="7C43BD03" w:rsidR="00CF6A95" w:rsidRPr="009044EF" w:rsidRDefault="00CF6A95" w:rsidP="00F01DFD">
            <w:pPr>
              <w:rPr>
                <w:rFonts w:asciiTheme="minorHAnsi" w:hAnsiTheme="minorHAnsi" w:cstheme="minorHAnsi"/>
                <w:sz w:val="22"/>
                <w:szCs w:val="22"/>
              </w:rPr>
            </w:pPr>
            <w:r w:rsidRPr="009044EF">
              <w:rPr>
                <w:rFonts w:asciiTheme="minorHAnsi" w:hAnsiTheme="minorHAnsi" w:cstheme="minorHAnsi"/>
                <w:sz w:val="22"/>
                <w:szCs w:val="22"/>
              </w:rPr>
              <w:t xml:space="preserve">List of technical knowledge/skills required to successfully perform the job </w:t>
            </w:r>
            <w:r w:rsidR="009044EF" w:rsidRPr="009044EF">
              <w:rPr>
                <w:rFonts w:asciiTheme="minorHAnsi" w:hAnsiTheme="minorHAnsi" w:cstheme="minorHAnsi"/>
                <w:sz w:val="22"/>
                <w:szCs w:val="22"/>
              </w:rPr>
              <w:t>role,</w:t>
            </w:r>
            <w:r w:rsidRPr="009044EF">
              <w:rPr>
                <w:rFonts w:asciiTheme="minorHAnsi" w:hAnsiTheme="minorHAnsi" w:cstheme="minorHAnsi"/>
                <w:sz w:val="22"/>
                <w:szCs w:val="22"/>
              </w:rPr>
              <w:t xml:space="preserve"> including professional qualifications</w:t>
            </w:r>
          </w:p>
        </w:tc>
      </w:tr>
      <w:tr w:rsidR="009044EF" w:rsidRPr="009044EF" w14:paraId="0F4C8087" w14:textId="77777777" w:rsidTr="00F01DFD">
        <w:trPr>
          <w:trHeight w:val="350"/>
        </w:trPr>
        <w:tc>
          <w:tcPr>
            <w:tcW w:w="9889" w:type="dxa"/>
            <w:shd w:val="clear" w:color="auto" w:fill="auto"/>
            <w:vAlign w:val="bottom"/>
          </w:tcPr>
          <w:p w14:paraId="546A5BB1" w14:textId="77777777" w:rsidR="00F01DFD" w:rsidRPr="009044EF" w:rsidRDefault="00F01DFD" w:rsidP="00127853">
            <w:pPr>
              <w:rPr>
                <w:rFonts w:asciiTheme="minorHAnsi" w:hAnsiTheme="minorHAnsi" w:cstheme="minorHAnsi"/>
                <w:sz w:val="22"/>
                <w:szCs w:val="22"/>
              </w:rPr>
            </w:pPr>
            <w:r w:rsidRPr="009044EF">
              <w:rPr>
                <w:rFonts w:asciiTheme="minorHAnsi" w:hAnsiTheme="minorHAnsi" w:cstheme="minorHAnsi"/>
                <w:sz w:val="22"/>
                <w:szCs w:val="22"/>
              </w:rPr>
              <w:t>Able to demonstrate experience of delivering customer focused services in a demanding, public facing environment</w:t>
            </w:r>
          </w:p>
        </w:tc>
      </w:tr>
      <w:tr w:rsidR="009044EF" w:rsidRPr="009044EF" w14:paraId="56915AC6" w14:textId="77777777" w:rsidTr="00F01DFD">
        <w:trPr>
          <w:trHeight w:val="350"/>
        </w:trPr>
        <w:tc>
          <w:tcPr>
            <w:tcW w:w="9889" w:type="dxa"/>
            <w:shd w:val="clear" w:color="auto" w:fill="auto"/>
            <w:vAlign w:val="bottom"/>
          </w:tcPr>
          <w:p w14:paraId="04EB6BC0" w14:textId="664ABDBF" w:rsidR="00F01DFD" w:rsidRPr="009044EF" w:rsidRDefault="004E4382" w:rsidP="00127853">
            <w:pPr>
              <w:rPr>
                <w:rFonts w:asciiTheme="minorHAnsi" w:hAnsiTheme="minorHAnsi" w:cstheme="minorHAnsi"/>
                <w:sz w:val="22"/>
                <w:szCs w:val="22"/>
              </w:rPr>
            </w:pPr>
            <w:r w:rsidRPr="009044EF">
              <w:rPr>
                <w:rFonts w:asciiTheme="minorHAnsi" w:hAnsiTheme="minorHAnsi" w:cstheme="minorHAnsi"/>
                <w:sz w:val="22"/>
                <w:szCs w:val="22"/>
              </w:rPr>
              <w:t>Excellent</w:t>
            </w:r>
            <w:r w:rsidR="00F01DFD" w:rsidRPr="009044EF">
              <w:rPr>
                <w:rFonts w:asciiTheme="minorHAnsi" w:hAnsiTheme="minorHAnsi" w:cstheme="minorHAnsi"/>
                <w:sz w:val="22"/>
                <w:szCs w:val="22"/>
              </w:rPr>
              <w:t xml:space="preserve"> </w:t>
            </w:r>
            <w:r w:rsidR="00010F40" w:rsidRPr="009044EF">
              <w:rPr>
                <w:rFonts w:asciiTheme="minorHAnsi" w:hAnsiTheme="minorHAnsi" w:cstheme="minorHAnsi"/>
                <w:sz w:val="22"/>
                <w:szCs w:val="22"/>
              </w:rPr>
              <w:t xml:space="preserve">communication and </w:t>
            </w:r>
            <w:r w:rsidR="00F01DFD" w:rsidRPr="009044EF">
              <w:rPr>
                <w:rFonts w:asciiTheme="minorHAnsi" w:hAnsiTheme="minorHAnsi" w:cstheme="minorHAnsi"/>
                <w:sz w:val="22"/>
                <w:szCs w:val="22"/>
              </w:rPr>
              <w:t>presentation skills</w:t>
            </w:r>
            <w:r w:rsidR="00474CA5" w:rsidRPr="009044EF">
              <w:rPr>
                <w:rFonts w:asciiTheme="minorHAnsi" w:hAnsiTheme="minorHAnsi" w:cstheme="minorHAnsi"/>
                <w:sz w:val="22"/>
                <w:szCs w:val="22"/>
              </w:rPr>
              <w:t>, with the ability to present to stakeholders and at court when needed</w:t>
            </w:r>
            <w:r w:rsidR="00010F40" w:rsidRPr="009044EF">
              <w:rPr>
                <w:rFonts w:asciiTheme="minorHAnsi" w:hAnsiTheme="minorHAnsi" w:cstheme="minorHAnsi"/>
                <w:sz w:val="22"/>
                <w:szCs w:val="22"/>
              </w:rPr>
              <w:t>, handle complaints and communicate verbally and in writing.</w:t>
            </w:r>
          </w:p>
        </w:tc>
      </w:tr>
      <w:tr w:rsidR="009044EF" w:rsidRPr="009044EF" w14:paraId="36B5B4B2" w14:textId="77777777" w:rsidTr="00F01DFD">
        <w:trPr>
          <w:trHeight w:val="350"/>
        </w:trPr>
        <w:tc>
          <w:tcPr>
            <w:tcW w:w="9889" w:type="dxa"/>
            <w:shd w:val="clear" w:color="auto" w:fill="auto"/>
            <w:vAlign w:val="bottom"/>
          </w:tcPr>
          <w:p w14:paraId="21543659" w14:textId="77777777" w:rsidR="00F01DFD" w:rsidRPr="009044EF" w:rsidRDefault="00F01DFD" w:rsidP="00127853">
            <w:pPr>
              <w:rPr>
                <w:rFonts w:asciiTheme="minorHAnsi" w:hAnsiTheme="minorHAnsi" w:cstheme="minorHAnsi"/>
                <w:sz w:val="22"/>
                <w:szCs w:val="22"/>
              </w:rPr>
            </w:pPr>
            <w:r w:rsidRPr="009044EF">
              <w:rPr>
                <w:rFonts w:asciiTheme="minorHAnsi" w:hAnsiTheme="minorHAnsi" w:cstheme="minorHAnsi"/>
                <w:sz w:val="22"/>
                <w:szCs w:val="22"/>
              </w:rPr>
              <w:t xml:space="preserve">Highly organised, able to prioritise </w:t>
            </w:r>
            <w:r w:rsidR="00A369DF" w:rsidRPr="009044EF">
              <w:rPr>
                <w:rFonts w:asciiTheme="minorHAnsi" w:hAnsiTheme="minorHAnsi" w:cstheme="minorHAnsi"/>
                <w:sz w:val="22"/>
                <w:szCs w:val="22"/>
              </w:rPr>
              <w:t xml:space="preserve">and manage </w:t>
            </w:r>
            <w:r w:rsidRPr="009044EF">
              <w:rPr>
                <w:rFonts w:asciiTheme="minorHAnsi" w:hAnsiTheme="minorHAnsi" w:cstheme="minorHAnsi"/>
                <w:sz w:val="22"/>
                <w:szCs w:val="22"/>
              </w:rPr>
              <w:t>a demanding workload</w:t>
            </w:r>
          </w:p>
        </w:tc>
      </w:tr>
      <w:tr w:rsidR="009044EF" w:rsidRPr="009044EF" w14:paraId="3D194699" w14:textId="77777777" w:rsidTr="00F01DFD">
        <w:trPr>
          <w:trHeight w:val="350"/>
        </w:trPr>
        <w:tc>
          <w:tcPr>
            <w:tcW w:w="9889" w:type="dxa"/>
            <w:shd w:val="clear" w:color="auto" w:fill="auto"/>
            <w:vAlign w:val="bottom"/>
          </w:tcPr>
          <w:p w14:paraId="73E1EBA0" w14:textId="77777777" w:rsidR="00F01DFD" w:rsidRPr="009044EF" w:rsidRDefault="00F01DFD" w:rsidP="00127853">
            <w:pPr>
              <w:spacing w:before="120"/>
              <w:rPr>
                <w:rFonts w:asciiTheme="minorHAnsi" w:hAnsiTheme="minorHAnsi" w:cstheme="minorHAnsi"/>
                <w:b/>
                <w:sz w:val="22"/>
                <w:szCs w:val="22"/>
              </w:rPr>
            </w:pPr>
            <w:r w:rsidRPr="009044EF">
              <w:rPr>
                <w:rFonts w:asciiTheme="minorHAnsi" w:hAnsiTheme="minorHAnsi" w:cstheme="minorHAnsi"/>
                <w:sz w:val="22"/>
                <w:szCs w:val="22"/>
              </w:rPr>
              <w:t>Highly developed relationship management or stakeholder engagement skills</w:t>
            </w:r>
            <w:r w:rsidR="00C9643A" w:rsidRPr="009044EF">
              <w:rPr>
                <w:rFonts w:asciiTheme="minorHAnsi" w:hAnsiTheme="minorHAnsi" w:cstheme="minorHAnsi"/>
                <w:sz w:val="22"/>
                <w:szCs w:val="22"/>
              </w:rPr>
              <w:t>,</w:t>
            </w:r>
            <w:r w:rsidR="00D33834" w:rsidRPr="009044EF">
              <w:rPr>
                <w:rFonts w:asciiTheme="minorHAnsi" w:hAnsiTheme="minorHAnsi" w:cstheme="minorHAnsi"/>
                <w:sz w:val="22"/>
                <w:szCs w:val="22"/>
              </w:rPr>
              <w:t xml:space="preserve"> with the ability to </w:t>
            </w:r>
            <w:r w:rsidR="00C9643A" w:rsidRPr="009044EF">
              <w:rPr>
                <w:rFonts w:asciiTheme="minorHAnsi" w:hAnsiTheme="minorHAnsi" w:cstheme="minorHAnsi"/>
                <w:sz w:val="22"/>
                <w:szCs w:val="22"/>
              </w:rPr>
              <w:t>influence, deal with difficult behaviours and manage conflict to resolution.</w:t>
            </w:r>
          </w:p>
        </w:tc>
      </w:tr>
      <w:tr w:rsidR="009044EF" w:rsidRPr="009044EF" w14:paraId="1E9A2B09" w14:textId="77777777" w:rsidTr="00F01DFD">
        <w:trPr>
          <w:trHeight w:val="350"/>
        </w:trPr>
        <w:tc>
          <w:tcPr>
            <w:tcW w:w="9889" w:type="dxa"/>
            <w:shd w:val="clear" w:color="auto" w:fill="auto"/>
            <w:vAlign w:val="bottom"/>
          </w:tcPr>
          <w:p w14:paraId="0DB61D99" w14:textId="77777777" w:rsidR="00F01DFD" w:rsidRPr="009044EF" w:rsidRDefault="00F01DFD" w:rsidP="00127853">
            <w:pPr>
              <w:spacing w:before="120"/>
              <w:rPr>
                <w:rFonts w:asciiTheme="minorHAnsi" w:hAnsiTheme="minorHAnsi" w:cstheme="minorHAnsi"/>
                <w:sz w:val="22"/>
                <w:szCs w:val="22"/>
              </w:rPr>
            </w:pPr>
            <w:r w:rsidRPr="009044EF">
              <w:rPr>
                <w:rFonts w:asciiTheme="minorHAnsi" w:hAnsiTheme="minorHAnsi" w:cstheme="minorHAnsi"/>
                <w:sz w:val="22"/>
                <w:szCs w:val="22"/>
              </w:rPr>
              <w:t>Able to demonstrate an awareness of ho</w:t>
            </w:r>
            <w:r w:rsidR="00AB5CD3" w:rsidRPr="009044EF">
              <w:rPr>
                <w:rFonts w:asciiTheme="minorHAnsi" w:hAnsiTheme="minorHAnsi" w:cstheme="minorHAnsi"/>
                <w:sz w:val="22"/>
                <w:szCs w:val="22"/>
              </w:rPr>
              <w:t xml:space="preserve">w operational matters impact </w:t>
            </w:r>
            <w:r w:rsidRPr="009044EF">
              <w:rPr>
                <w:rFonts w:asciiTheme="minorHAnsi" w:hAnsiTheme="minorHAnsi" w:cstheme="minorHAnsi"/>
                <w:sz w:val="22"/>
                <w:szCs w:val="22"/>
              </w:rPr>
              <w:t>budgets and financial performance.</w:t>
            </w:r>
          </w:p>
        </w:tc>
      </w:tr>
      <w:tr w:rsidR="009044EF" w:rsidRPr="009044EF" w14:paraId="73B1063A" w14:textId="77777777" w:rsidTr="00F01DFD">
        <w:trPr>
          <w:trHeight w:val="350"/>
        </w:trPr>
        <w:tc>
          <w:tcPr>
            <w:tcW w:w="9889" w:type="dxa"/>
            <w:shd w:val="clear" w:color="auto" w:fill="auto"/>
            <w:vAlign w:val="bottom"/>
          </w:tcPr>
          <w:p w14:paraId="1B71B171" w14:textId="17FFAD49" w:rsidR="00F01DFD" w:rsidRPr="009044EF" w:rsidRDefault="00F01DFD" w:rsidP="00127853">
            <w:pPr>
              <w:spacing w:before="120"/>
              <w:rPr>
                <w:rFonts w:asciiTheme="minorHAnsi" w:hAnsiTheme="minorHAnsi" w:cstheme="minorHAnsi"/>
                <w:sz w:val="22"/>
                <w:szCs w:val="22"/>
              </w:rPr>
            </w:pPr>
            <w:r w:rsidRPr="009044EF">
              <w:rPr>
                <w:rFonts w:asciiTheme="minorHAnsi" w:hAnsiTheme="minorHAnsi" w:cstheme="minorHAnsi"/>
                <w:sz w:val="22"/>
                <w:szCs w:val="22"/>
              </w:rPr>
              <w:t>Strong IT skills – MS Office suite</w:t>
            </w:r>
            <w:r w:rsidR="00C516BE" w:rsidRPr="009044EF">
              <w:rPr>
                <w:rFonts w:asciiTheme="minorHAnsi" w:hAnsiTheme="minorHAnsi" w:cstheme="minorHAnsi"/>
                <w:sz w:val="22"/>
                <w:szCs w:val="22"/>
              </w:rPr>
              <w:t>, Case Management Records Systems</w:t>
            </w:r>
            <w:r w:rsidR="00D33834" w:rsidRPr="009044EF">
              <w:rPr>
                <w:rFonts w:asciiTheme="minorHAnsi" w:hAnsiTheme="minorHAnsi" w:cstheme="minorHAnsi"/>
                <w:sz w:val="22"/>
                <w:szCs w:val="22"/>
              </w:rPr>
              <w:t xml:space="preserve"> and internal computer systems and devises</w:t>
            </w:r>
          </w:p>
        </w:tc>
      </w:tr>
      <w:tr w:rsidR="009044EF" w:rsidRPr="009044EF" w14:paraId="2AA79DD1" w14:textId="77777777" w:rsidTr="00F01DFD">
        <w:trPr>
          <w:trHeight w:val="350"/>
        </w:trPr>
        <w:tc>
          <w:tcPr>
            <w:tcW w:w="9889" w:type="dxa"/>
            <w:shd w:val="clear" w:color="auto" w:fill="auto"/>
            <w:vAlign w:val="bottom"/>
          </w:tcPr>
          <w:p w14:paraId="6948D887" w14:textId="0688869E" w:rsidR="00010F40" w:rsidRPr="009044EF" w:rsidRDefault="00F01DFD" w:rsidP="00127853">
            <w:pPr>
              <w:spacing w:before="120"/>
              <w:rPr>
                <w:rFonts w:asciiTheme="minorHAnsi" w:hAnsiTheme="minorHAnsi" w:cstheme="minorHAnsi"/>
                <w:sz w:val="22"/>
                <w:szCs w:val="22"/>
              </w:rPr>
            </w:pPr>
            <w:r w:rsidRPr="009044EF">
              <w:rPr>
                <w:rFonts w:asciiTheme="minorHAnsi" w:hAnsiTheme="minorHAnsi" w:cstheme="minorHAnsi"/>
                <w:sz w:val="22"/>
                <w:szCs w:val="22"/>
              </w:rPr>
              <w:t xml:space="preserve">Previous experience with processes relating to the management of tenancy and leasehold issues or </w:t>
            </w:r>
            <w:r w:rsidR="00D33834" w:rsidRPr="009044EF">
              <w:rPr>
                <w:rFonts w:asciiTheme="minorHAnsi" w:hAnsiTheme="minorHAnsi" w:cstheme="minorHAnsi"/>
                <w:sz w:val="22"/>
                <w:szCs w:val="22"/>
              </w:rPr>
              <w:t xml:space="preserve">similar </w:t>
            </w:r>
            <w:r w:rsidRPr="009044EF">
              <w:rPr>
                <w:rFonts w:asciiTheme="minorHAnsi" w:hAnsiTheme="minorHAnsi" w:cstheme="minorHAnsi"/>
                <w:sz w:val="22"/>
                <w:szCs w:val="22"/>
              </w:rPr>
              <w:t xml:space="preserve">experience of managing challenging relationships with customers within a process driven, </w:t>
            </w:r>
            <w:r w:rsidR="009044EF" w:rsidRPr="009044EF">
              <w:rPr>
                <w:rFonts w:asciiTheme="minorHAnsi" w:hAnsiTheme="minorHAnsi" w:cstheme="minorHAnsi"/>
                <w:sz w:val="22"/>
                <w:szCs w:val="22"/>
              </w:rPr>
              <w:t>rules-based</w:t>
            </w:r>
            <w:r w:rsidRPr="009044EF">
              <w:rPr>
                <w:rFonts w:asciiTheme="minorHAnsi" w:hAnsiTheme="minorHAnsi" w:cstheme="minorHAnsi"/>
                <w:sz w:val="22"/>
                <w:szCs w:val="22"/>
              </w:rPr>
              <w:t xml:space="preserve"> environment.</w:t>
            </w:r>
          </w:p>
        </w:tc>
      </w:tr>
      <w:tr w:rsidR="009044EF" w:rsidRPr="009044EF" w14:paraId="672C7F9B" w14:textId="77777777" w:rsidTr="00F01DFD">
        <w:trPr>
          <w:trHeight w:val="350"/>
        </w:trPr>
        <w:tc>
          <w:tcPr>
            <w:tcW w:w="9889" w:type="dxa"/>
            <w:shd w:val="clear" w:color="auto" w:fill="auto"/>
            <w:vAlign w:val="bottom"/>
          </w:tcPr>
          <w:p w14:paraId="7B5E2E8B" w14:textId="0AB6A47D" w:rsidR="00D33834" w:rsidRPr="009044EF" w:rsidRDefault="00F01DFD" w:rsidP="00127853">
            <w:pPr>
              <w:spacing w:before="120"/>
              <w:rPr>
                <w:rFonts w:asciiTheme="minorHAnsi" w:hAnsiTheme="minorHAnsi" w:cstheme="minorHAnsi"/>
                <w:sz w:val="22"/>
                <w:szCs w:val="22"/>
              </w:rPr>
            </w:pPr>
            <w:r w:rsidRPr="009044EF">
              <w:rPr>
                <w:rFonts w:asciiTheme="minorHAnsi" w:hAnsiTheme="minorHAnsi" w:cstheme="minorHAnsi"/>
                <w:sz w:val="22"/>
                <w:szCs w:val="22"/>
              </w:rPr>
              <w:t>Housing sector experience</w:t>
            </w:r>
            <w:r w:rsidR="00474CA5" w:rsidRPr="009044EF">
              <w:rPr>
                <w:rFonts w:asciiTheme="minorHAnsi" w:hAnsiTheme="minorHAnsi" w:cstheme="minorHAnsi"/>
                <w:sz w:val="22"/>
                <w:szCs w:val="22"/>
              </w:rPr>
              <w:t xml:space="preserve"> </w:t>
            </w:r>
            <w:r w:rsidR="00CF6A95" w:rsidRPr="009044EF">
              <w:rPr>
                <w:rFonts w:asciiTheme="minorHAnsi" w:hAnsiTheme="minorHAnsi" w:cstheme="minorHAnsi"/>
                <w:sz w:val="22"/>
                <w:szCs w:val="22"/>
              </w:rPr>
              <w:t>and knowledge around</w:t>
            </w:r>
            <w:r w:rsidR="00AB5CD3" w:rsidRPr="009044EF">
              <w:rPr>
                <w:rFonts w:asciiTheme="minorHAnsi" w:hAnsiTheme="minorHAnsi" w:cstheme="minorHAnsi"/>
                <w:sz w:val="22"/>
                <w:szCs w:val="22"/>
              </w:rPr>
              <w:t>:</w:t>
            </w:r>
            <w:r w:rsidR="00CF6A95" w:rsidRPr="009044EF">
              <w:rPr>
                <w:rFonts w:asciiTheme="minorHAnsi" w:hAnsiTheme="minorHAnsi" w:cstheme="minorHAnsi"/>
                <w:sz w:val="22"/>
                <w:szCs w:val="22"/>
              </w:rPr>
              <w:t xml:space="preserve"> </w:t>
            </w:r>
            <w:r w:rsidR="008A4D0C" w:rsidRPr="009044EF">
              <w:rPr>
                <w:rFonts w:asciiTheme="minorHAnsi" w:hAnsiTheme="minorHAnsi" w:cstheme="minorHAnsi"/>
                <w:sz w:val="22"/>
                <w:szCs w:val="22"/>
              </w:rPr>
              <w:t xml:space="preserve">housing law </w:t>
            </w:r>
            <w:r w:rsidR="00CF6A95" w:rsidRPr="009044EF">
              <w:rPr>
                <w:rFonts w:asciiTheme="minorHAnsi" w:hAnsiTheme="minorHAnsi" w:cstheme="minorHAnsi"/>
                <w:sz w:val="22"/>
                <w:szCs w:val="22"/>
              </w:rPr>
              <w:t>and taking legal action</w:t>
            </w:r>
            <w:r w:rsidR="008A4D0C" w:rsidRPr="009044EF">
              <w:rPr>
                <w:rFonts w:asciiTheme="minorHAnsi" w:hAnsiTheme="minorHAnsi" w:cstheme="minorHAnsi"/>
                <w:sz w:val="22"/>
                <w:szCs w:val="22"/>
              </w:rPr>
              <w:t xml:space="preserve"> for tenancy breaches</w:t>
            </w:r>
            <w:r w:rsidR="00AB5CD3" w:rsidRPr="009044EF">
              <w:rPr>
                <w:rFonts w:asciiTheme="minorHAnsi" w:hAnsiTheme="minorHAnsi" w:cstheme="minorHAnsi"/>
                <w:sz w:val="22"/>
                <w:szCs w:val="22"/>
              </w:rPr>
              <w:t>;</w:t>
            </w:r>
            <w:r w:rsidR="00CF6A95" w:rsidRPr="009044EF">
              <w:rPr>
                <w:rFonts w:asciiTheme="minorHAnsi" w:hAnsiTheme="minorHAnsi" w:cstheme="minorHAnsi"/>
                <w:sz w:val="22"/>
                <w:szCs w:val="22"/>
              </w:rPr>
              <w:t xml:space="preserve"> welfare</w:t>
            </w:r>
            <w:r w:rsidR="008A4D0C" w:rsidRPr="009044EF">
              <w:rPr>
                <w:rFonts w:asciiTheme="minorHAnsi" w:hAnsiTheme="minorHAnsi" w:cstheme="minorHAnsi"/>
                <w:sz w:val="22"/>
                <w:szCs w:val="22"/>
              </w:rPr>
              <w:t xml:space="preserve"> </w:t>
            </w:r>
            <w:r w:rsidR="00AB5CD3" w:rsidRPr="009044EF">
              <w:rPr>
                <w:rFonts w:asciiTheme="minorHAnsi" w:hAnsiTheme="minorHAnsi" w:cstheme="minorHAnsi"/>
                <w:sz w:val="22"/>
                <w:szCs w:val="22"/>
              </w:rPr>
              <w:t xml:space="preserve">reform; </w:t>
            </w:r>
            <w:r w:rsidR="00CF6A95" w:rsidRPr="009044EF">
              <w:rPr>
                <w:rFonts w:asciiTheme="minorHAnsi" w:hAnsiTheme="minorHAnsi" w:cstheme="minorHAnsi"/>
                <w:sz w:val="22"/>
                <w:szCs w:val="22"/>
              </w:rPr>
              <w:t>domestic violence,</w:t>
            </w:r>
            <w:r w:rsidR="00C516BE" w:rsidRPr="009044EF">
              <w:rPr>
                <w:rFonts w:asciiTheme="minorHAnsi" w:hAnsiTheme="minorHAnsi" w:cstheme="minorHAnsi"/>
                <w:sz w:val="22"/>
                <w:szCs w:val="22"/>
              </w:rPr>
              <w:t xml:space="preserve"> domestic abuse</w:t>
            </w:r>
            <w:r w:rsidR="00CF6A95" w:rsidRPr="009044EF">
              <w:rPr>
                <w:rFonts w:asciiTheme="minorHAnsi" w:hAnsiTheme="minorHAnsi" w:cstheme="minorHAnsi"/>
                <w:sz w:val="22"/>
                <w:szCs w:val="22"/>
              </w:rPr>
              <w:t xml:space="preserve"> and working with vulnerable people</w:t>
            </w:r>
            <w:r w:rsidR="00D33834" w:rsidRPr="009044EF">
              <w:rPr>
                <w:rFonts w:asciiTheme="minorHAnsi" w:hAnsiTheme="minorHAnsi" w:cstheme="minorHAnsi"/>
                <w:sz w:val="22"/>
                <w:szCs w:val="22"/>
              </w:rPr>
              <w:t>, including awareness of mental health issues</w:t>
            </w:r>
            <w:r w:rsidR="00C9643A" w:rsidRPr="009044EF">
              <w:rPr>
                <w:rFonts w:asciiTheme="minorHAnsi" w:hAnsiTheme="minorHAnsi" w:cstheme="minorHAnsi"/>
                <w:sz w:val="22"/>
                <w:szCs w:val="22"/>
              </w:rPr>
              <w:t>, safeguarding</w:t>
            </w:r>
            <w:r w:rsidR="00D33834" w:rsidRPr="009044EF">
              <w:rPr>
                <w:rFonts w:asciiTheme="minorHAnsi" w:hAnsiTheme="minorHAnsi" w:cstheme="minorHAnsi"/>
                <w:sz w:val="22"/>
                <w:szCs w:val="22"/>
              </w:rPr>
              <w:t xml:space="preserve"> and what other agencies and organisations can provide.</w:t>
            </w:r>
          </w:p>
        </w:tc>
      </w:tr>
      <w:tr w:rsidR="009044EF" w:rsidRPr="009044EF" w14:paraId="740E4277" w14:textId="77777777" w:rsidTr="004E6309">
        <w:trPr>
          <w:trHeight w:val="350"/>
        </w:trPr>
        <w:tc>
          <w:tcPr>
            <w:tcW w:w="9889" w:type="dxa"/>
            <w:shd w:val="clear" w:color="auto" w:fill="A6A6A6" w:themeFill="background1" w:themeFillShade="A6"/>
          </w:tcPr>
          <w:p w14:paraId="312859EA" w14:textId="77777777" w:rsidR="0080426F" w:rsidRPr="009044EF" w:rsidRDefault="0080426F" w:rsidP="00B7106A">
            <w:pPr>
              <w:spacing w:before="120" w:after="120"/>
              <w:rPr>
                <w:rFonts w:asciiTheme="minorHAnsi" w:hAnsiTheme="minorHAnsi" w:cstheme="minorHAnsi"/>
                <w:b/>
                <w:sz w:val="22"/>
                <w:szCs w:val="22"/>
              </w:rPr>
            </w:pPr>
            <w:r w:rsidRPr="009044EF">
              <w:rPr>
                <w:rFonts w:asciiTheme="minorHAnsi" w:hAnsiTheme="minorHAnsi" w:cstheme="minorHAnsi"/>
                <w:b/>
                <w:sz w:val="22"/>
                <w:szCs w:val="22"/>
              </w:rPr>
              <w:t>L&amp;Q Values</w:t>
            </w:r>
          </w:p>
        </w:tc>
      </w:tr>
      <w:tr w:rsidR="009044EF" w:rsidRPr="009044EF" w14:paraId="6DAF5D80" w14:textId="77777777" w:rsidTr="004E6309">
        <w:trPr>
          <w:trHeight w:val="407"/>
        </w:trPr>
        <w:tc>
          <w:tcPr>
            <w:tcW w:w="9889" w:type="dxa"/>
          </w:tcPr>
          <w:p w14:paraId="6218D4FA" w14:textId="77777777" w:rsidR="0080426F" w:rsidRPr="009044EF" w:rsidRDefault="0080426F" w:rsidP="00B7106A">
            <w:pPr>
              <w:spacing w:before="40" w:after="40"/>
              <w:rPr>
                <w:rFonts w:asciiTheme="minorHAnsi" w:hAnsiTheme="minorHAnsi" w:cstheme="minorHAnsi"/>
                <w:sz w:val="22"/>
                <w:szCs w:val="22"/>
              </w:rPr>
            </w:pPr>
            <w:r w:rsidRPr="009044EF">
              <w:rPr>
                <w:rFonts w:asciiTheme="minorHAnsi" w:eastAsia="Calibri" w:hAnsiTheme="minorHAnsi" w:cstheme="minorHAnsi"/>
                <w:sz w:val="22"/>
                <w:szCs w:val="22"/>
                <w:lang w:val="en" w:eastAsia="en-US"/>
              </w:rPr>
              <w:t>These are our guiding principles.  They describe how we deliver our mission and vision through our behaviours and actions.</w:t>
            </w:r>
          </w:p>
        </w:tc>
      </w:tr>
      <w:tr w:rsidR="009044EF" w:rsidRPr="009044EF" w14:paraId="318A99AA"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7BA2D9CD" w14:textId="77777777" w:rsidR="0080426F" w:rsidRPr="009044EF" w:rsidRDefault="0080426F" w:rsidP="00B7106A">
            <w:pPr>
              <w:rPr>
                <w:rFonts w:asciiTheme="minorHAnsi" w:hAnsiTheme="minorHAnsi" w:cstheme="minorHAnsi"/>
                <w:b/>
                <w:sz w:val="22"/>
                <w:szCs w:val="22"/>
              </w:rPr>
            </w:pPr>
            <w:r w:rsidRPr="009044EF">
              <w:rPr>
                <w:rFonts w:asciiTheme="minorHAnsi" w:hAnsiTheme="minorHAnsi" w:cstheme="minorHAnsi"/>
                <w:b/>
                <w:sz w:val="22"/>
                <w:szCs w:val="22"/>
              </w:rPr>
              <w:t>People</w:t>
            </w:r>
          </w:p>
        </w:tc>
      </w:tr>
      <w:tr w:rsidR="009044EF" w:rsidRPr="009044EF" w14:paraId="6C20B24F"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074E9116" w14:textId="1FBB0078"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We care about the happiness and wellbeing of our customers and employees</w:t>
            </w:r>
          </w:p>
        </w:tc>
      </w:tr>
      <w:tr w:rsidR="009044EF" w:rsidRPr="009044EF" w14:paraId="79CCD290"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3D657F2E" w14:textId="77777777" w:rsidR="0080426F" w:rsidRPr="009044EF" w:rsidRDefault="0080426F" w:rsidP="00B7106A">
            <w:pPr>
              <w:rPr>
                <w:rFonts w:asciiTheme="minorHAnsi" w:hAnsiTheme="minorHAnsi" w:cstheme="minorHAnsi"/>
                <w:b/>
                <w:sz w:val="22"/>
                <w:szCs w:val="22"/>
              </w:rPr>
            </w:pPr>
            <w:r w:rsidRPr="009044EF">
              <w:rPr>
                <w:rFonts w:asciiTheme="minorHAnsi" w:hAnsiTheme="minorHAnsi" w:cstheme="minorHAnsi"/>
                <w:b/>
                <w:sz w:val="22"/>
                <w:szCs w:val="22"/>
              </w:rPr>
              <w:t>Passion</w:t>
            </w:r>
          </w:p>
        </w:tc>
      </w:tr>
      <w:tr w:rsidR="009044EF" w:rsidRPr="009044EF" w14:paraId="3701E28B"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1C67039A" w14:textId="0F072249"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 xml:space="preserve">We approach everything with energy, drive, </w:t>
            </w:r>
            <w:proofErr w:type="gramStart"/>
            <w:r w:rsidRPr="009044EF">
              <w:rPr>
                <w:rFonts w:asciiTheme="minorHAnsi" w:hAnsiTheme="minorHAnsi" w:cstheme="minorHAnsi"/>
                <w:sz w:val="22"/>
                <w:szCs w:val="22"/>
              </w:rPr>
              <w:t>determination</w:t>
            </w:r>
            <w:proofErr w:type="gramEnd"/>
            <w:r w:rsidRPr="009044EF">
              <w:rPr>
                <w:rFonts w:asciiTheme="minorHAnsi" w:hAnsiTheme="minorHAnsi" w:cstheme="minorHAnsi"/>
                <w:sz w:val="22"/>
                <w:szCs w:val="22"/>
              </w:rPr>
              <w:t xml:space="preserve"> and enthusiasm </w:t>
            </w:r>
          </w:p>
        </w:tc>
      </w:tr>
      <w:tr w:rsidR="009044EF" w:rsidRPr="009044EF" w14:paraId="2736ABA9"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tcBorders>
              <w:bottom w:val="single" w:sz="4" w:space="0" w:color="003A4E"/>
            </w:tcBorders>
            <w:shd w:val="clear" w:color="auto" w:fill="A6A6A6" w:themeFill="background1" w:themeFillShade="A6"/>
            <w:vAlign w:val="center"/>
          </w:tcPr>
          <w:p w14:paraId="5E5CBFCB" w14:textId="77777777" w:rsidR="0080426F" w:rsidRPr="009044EF" w:rsidRDefault="0080426F" w:rsidP="00B7106A">
            <w:pPr>
              <w:ind w:left="2127" w:hanging="2127"/>
              <w:rPr>
                <w:rFonts w:asciiTheme="minorHAnsi" w:hAnsiTheme="minorHAnsi" w:cstheme="minorHAnsi"/>
                <w:b/>
                <w:sz w:val="22"/>
                <w:szCs w:val="22"/>
              </w:rPr>
            </w:pPr>
            <w:r w:rsidRPr="009044EF">
              <w:rPr>
                <w:rFonts w:asciiTheme="minorHAnsi" w:hAnsiTheme="minorHAnsi" w:cstheme="minorHAnsi"/>
                <w:b/>
                <w:sz w:val="22"/>
                <w:szCs w:val="22"/>
              </w:rPr>
              <w:t>Inclusion</w:t>
            </w:r>
          </w:p>
        </w:tc>
      </w:tr>
      <w:tr w:rsidR="009044EF" w:rsidRPr="009044EF" w14:paraId="50CE8EFE"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59669E2A" w14:textId="2D15BB75"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lastRenderedPageBreak/>
              <w:t>We draw strength from our differences and work collaboratively</w:t>
            </w:r>
          </w:p>
        </w:tc>
      </w:tr>
      <w:tr w:rsidR="009044EF" w:rsidRPr="009044EF" w14:paraId="6FA5BAD1"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1F508908" w14:textId="77777777" w:rsidR="0080426F" w:rsidRPr="009044EF" w:rsidRDefault="0080426F" w:rsidP="00B7106A">
            <w:pPr>
              <w:ind w:left="2127" w:hanging="2127"/>
              <w:rPr>
                <w:rFonts w:asciiTheme="minorHAnsi" w:hAnsiTheme="minorHAnsi" w:cstheme="minorHAnsi"/>
                <w:b/>
                <w:sz w:val="22"/>
                <w:szCs w:val="22"/>
              </w:rPr>
            </w:pPr>
            <w:r w:rsidRPr="009044EF">
              <w:rPr>
                <w:rFonts w:asciiTheme="minorHAnsi" w:hAnsiTheme="minorHAnsi" w:cstheme="minorHAnsi"/>
                <w:b/>
                <w:sz w:val="22"/>
                <w:szCs w:val="22"/>
              </w:rPr>
              <w:t>Responsibility</w:t>
            </w:r>
          </w:p>
        </w:tc>
      </w:tr>
      <w:tr w:rsidR="009044EF" w:rsidRPr="009044EF" w14:paraId="737CAE48"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5336AC4B" w14:textId="750182F5"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 xml:space="preserve">We own problems and deliver effective, lasting solutions </w:t>
            </w:r>
          </w:p>
        </w:tc>
      </w:tr>
      <w:tr w:rsidR="009044EF" w:rsidRPr="009044EF" w14:paraId="047D6D89"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1136F5B9" w14:textId="77777777" w:rsidR="0080426F" w:rsidRPr="009044EF" w:rsidRDefault="0080426F" w:rsidP="00B7106A">
            <w:pPr>
              <w:rPr>
                <w:rFonts w:asciiTheme="minorHAnsi" w:hAnsiTheme="minorHAnsi" w:cstheme="minorHAnsi"/>
                <w:b/>
                <w:sz w:val="22"/>
                <w:szCs w:val="22"/>
              </w:rPr>
            </w:pPr>
            <w:r w:rsidRPr="009044EF">
              <w:rPr>
                <w:rFonts w:asciiTheme="minorHAnsi" w:hAnsiTheme="minorHAnsi" w:cstheme="minorHAnsi"/>
                <w:b/>
                <w:sz w:val="22"/>
                <w:szCs w:val="22"/>
              </w:rPr>
              <w:t>Impact</w:t>
            </w:r>
          </w:p>
        </w:tc>
      </w:tr>
      <w:tr w:rsidR="009044EF" w:rsidRPr="009044EF" w14:paraId="7EF5779C" w14:textId="77777777" w:rsidTr="004E6309">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5A4E0A7E" w14:textId="286ED7C1"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 xml:space="preserve">We measure what we do by the difference we make </w:t>
            </w:r>
          </w:p>
        </w:tc>
      </w:tr>
      <w:tr w:rsidR="009044EF" w:rsidRPr="009044EF" w14:paraId="0D2C7E48" w14:textId="77777777" w:rsidTr="00130BD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6A6A6" w:themeFill="background1" w:themeFillShade="A6"/>
            <w:vAlign w:val="center"/>
          </w:tcPr>
          <w:p w14:paraId="29FA94D5" w14:textId="77777777" w:rsidR="0080426F" w:rsidRPr="009044EF" w:rsidRDefault="0080426F" w:rsidP="00B7106A">
            <w:pPr>
              <w:ind w:left="2127" w:hanging="2127"/>
              <w:rPr>
                <w:rFonts w:asciiTheme="minorHAnsi" w:hAnsiTheme="minorHAnsi" w:cstheme="minorHAnsi"/>
                <w:b/>
                <w:sz w:val="22"/>
                <w:szCs w:val="22"/>
              </w:rPr>
            </w:pPr>
            <w:r w:rsidRPr="009044EF">
              <w:rPr>
                <w:rFonts w:asciiTheme="minorHAnsi" w:hAnsiTheme="minorHAnsi" w:cstheme="minorHAnsi"/>
                <w:b/>
                <w:sz w:val="22"/>
                <w:szCs w:val="22"/>
              </w:rPr>
              <w:t xml:space="preserve">Other </w:t>
            </w:r>
          </w:p>
        </w:tc>
      </w:tr>
      <w:tr w:rsidR="0080426F" w:rsidRPr="009044EF" w14:paraId="082DE96B" w14:textId="77777777" w:rsidTr="00130BDC">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PrEx>
        <w:trPr>
          <w:trHeight w:val="325"/>
        </w:trPr>
        <w:tc>
          <w:tcPr>
            <w:tcW w:w="9889" w:type="dxa"/>
            <w:shd w:val="clear" w:color="auto" w:fill="auto"/>
            <w:vAlign w:val="center"/>
          </w:tcPr>
          <w:p w14:paraId="7EF54DE5" w14:textId="77777777"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Commit to supporting L&amp;Q’s environmental policy and social mission</w:t>
            </w:r>
          </w:p>
          <w:p w14:paraId="6C88EE98" w14:textId="77777777" w:rsidR="00127853" w:rsidRPr="009044EF" w:rsidRDefault="00127853" w:rsidP="00127853">
            <w:pPr>
              <w:rPr>
                <w:rFonts w:asciiTheme="minorHAnsi" w:hAnsiTheme="minorHAnsi" w:cstheme="minorHAnsi"/>
                <w:sz w:val="22"/>
                <w:szCs w:val="22"/>
              </w:rPr>
            </w:pPr>
          </w:p>
          <w:p w14:paraId="23BA3DCF" w14:textId="767E762F" w:rsidR="0080426F" w:rsidRPr="009044EF" w:rsidRDefault="0080426F" w:rsidP="00127853">
            <w:pPr>
              <w:rPr>
                <w:rFonts w:asciiTheme="minorHAnsi" w:hAnsiTheme="minorHAnsi" w:cstheme="minorHAnsi"/>
                <w:sz w:val="22"/>
                <w:szCs w:val="22"/>
              </w:rPr>
            </w:pPr>
            <w:r w:rsidRPr="009044EF">
              <w:rPr>
                <w:rFonts w:asciiTheme="minorHAnsi" w:hAnsiTheme="minorHAnsi" w:cstheme="minorHAnsi"/>
                <w:sz w:val="22"/>
                <w:szCs w:val="22"/>
              </w:rPr>
              <w:t>I will comply with all L&amp;Q Health and Safety policies and procedures and commit to working towards best practice in the control of health and safety risks</w:t>
            </w:r>
          </w:p>
          <w:p w14:paraId="3AE1EC2A" w14:textId="77777777" w:rsidR="0080426F" w:rsidRPr="009044EF" w:rsidRDefault="0080426F" w:rsidP="00B7106A">
            <w:pPr>
              <w:rPr>
                <w:rFonts w:asciiTheme="minorHAnsi" w:hAnsiTheme="minorHAnsi" w:cstheme="minorHAnsi"/>
                <w:sz w:val="22"/>
                <w:szCs w:val="22"/>
              </w:rPr>
            </w:pPr>
          </w:p>
        </w:tc>
      </w:tr>
    </w:tbl>
    <w:p w14:paraId="64605F66" w14:textId="77777777" w:rsidR="00060806" w:rsidRPr="009044EF" w:rsidRDefault="00060806" w:rsidP="007538A6">
      <w:pPr>
        <w:rPr>
          <w:rFonts w:asciiTheme="minorHAnsi" w:hAnsiTheme="minorHAnsi" w:cstheme="minorHAnsi"/>
          <w:sz w:val="22"/>
          <w:szCs w:val="22"/>
        </w:rPr>
      </w:pPr>
    </w:p>
    <w:sectPr w:rsidR="00060806" w:rsidRPr="009044EF" w:rsidSect="001142D9">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46492" w14:textId="77777777" w:rsidR="00826DB8" w:rsidRDefault="00826DB8">
      <w:r>
        <w:separator/>
      </w:r>
    </w:p>
  </w:endnote>
  <w:endnote w:type="continuationSeparator" w:id="0">
    <w:p w14:paraId="2863B130" w14:textId="77777777" w:rsidR="00826DB8" w:rsidRDefault="0082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A85D" w14:textId="77777777" w:rsidR="00826DB8" w:rsidRDefault="00826DB8">
      <w:r>
        <w:separator/>
      </w:r>
    </w:p>
  </w:footnote>
  <w:footnote w:type="continuationSeparator" w:id="0">
    <w:p w14:paraId="2AB78511" w14:textId="77777777" w:rsidR="00826DB8" w:rsidRDefault="00826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E332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091E03"/>
    <w:multiLevelType w:val="hybridMultilevel"/>
    <w:tmpl w:val="63AE62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32D67"/>
    <w:multiLevelType w:val="hybridMultilevel"/>
    <w:tmpl w:val="51BAE7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10065"/>
    <w:multiLevelType w:val="hybridMultilevel"/>
    <w:tmpl w:val="781C65C2"/>
    <w:lvl w:ilvl="0" w:tplc="59DA547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ECB06BB"/>
    <w:multiLevelType w:val="hybridMultilevel"/>
    <w:tmpl w:val="E7984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11A48"/>
    <w:multiLevelType w:val="hybridMultilevel"/>
    <w:tmpl w:val="DAFA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7"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33EF8"/>
    <w:multiLevelType w:val="hybridMultilevel"/>
    <w:tmpl w:val="00A63C02"/>
    <w:lvl w:ilvl="0" w:tplc="B64C203A">
      <w:start w:val="1"/>
      <w:numFmt w:val="bullet"/>
      <w:pStyle w:val="4-Bullets"/>
      <w:lvlText w:val=""/>
      <w:lvlJc w:val="left"/>
      <w:pPr>
        <w:tabs>
          <w:tab w:val="num" w:pos="1701"/>
        </w:tabs>
        <w:ind w:left="1701" w:hanging="567"/>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816C8"/>
    <w:multiLevelType w:val="hybridMultilevel"/>
    <w:tmpl w:val="7BE0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86621"/>
    <w:multiLevelType w:val="hybridMultilevel"/>
    <w:tmpl w:val="A58EAD1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4"/>
  </w:num>
  <w:num w:numId="3">
    <w:abstractNumId w:val="18"/>
  </w:num>
  <w:num w:numId="4">
    <w:abstractNumId w:val="15"/>
  </w:num>
  <w:num w:numId="5">
    <w:abstractNumId w:val="10"/>
  </w:num>
  <w:num w:numId="6">
    <w:abstractNumId w:val="25"/>
  </w:num>
  <w:num w:numId="7">
    <w:abstractNumId w:val="0"/>
  </w:num>
  <w:num w:numId="8">
    <w:abstractNumId w:val="3"/>
  </w:num>
  <w:num w:numId="9">
    <w:abstractNumId w:val="24"/>
  </w:num>
  <w:num w:numId="10">
    <w:abstractNumId w:val="1"/>
  </w:num>
  <w:num w:numId="11">
    <w:abstractNumId w:val="23"/>
  </w:num>
  <w:num w:numId="12">
    <w:abstractNumId w:val="11"/>
  </w:num>
  <w:num w:numId="13">
    <w:abstractNumId w:val="8"/>
  </w:num>
  <w:num w:numId="14">
    <w:abstractNumId w:val="20"/>
  </w:num>
  <w:num w:numId="15">
    <w:abstractNumId w:val="2"/>
  </w:num>
  <w:num w:numId="16">
    <w:abstractNumId w:val="7"/>
  </w:num>
  <w:num w:numId="17">
    <w:abstractNumId w:val="9"/>
  </w:num>
  <w:num w:numId="18">
    <w:abstractNumId w:val="6"/>
  </w:num>
  <w:num w:numId="19">
    <w:abstractNumId w:val="17"/>
  </w:num>
  <w:num w:numId="20">
    <w:abstractNumId w:val="8"/>
  </w:num>
  <w:num w:numId="21">
    <w:abstractNumId w:val="19"/>
  </w:num>
  <w:num w:numId="22">
    <w:abstractNumId w:val="13"/>
  </w:num>
  <w:num w:numId="23">
    <w:abstractNumId w:val="12"/>
  </w:num>
  <w:num w:numId="24">
    <w:abstractNumId w:val="5"/>
  </w:num>
  <w:num w:numId="25">
    <w:abstractNumId w:val="4"/>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1"/>
    <w:rsid w:val="00007F77"/>
    <w:rsid w:val="00010F40"/>
    <w:rsid w:val="00031DE1"/>
    <w:rsid w:val="00057FDC"/>
    <w:rsid w:val="00060806"/>
    <w:rsid w:val="000710AD"/>
    <w:rsid w:val="00074ADA"/>
    <w:rsid w:val="000855E8"/>
    <w:rsid w:val="000C6768"/>
    <w:rsid w:val="000D0F4A"/>
    <w:rsid w:val="000D2BEA"/>
    <w:rsid w:val="000E2F74"/>
    <w:rsid w:val="001036D8"/>
    <w:rsid w:val="001048BE"/>
    <w:rsid w:val="001142D9"/>
    <w:rsid w:val="00127853"/>
    <w:rsid w:val="00130BDC"/>
    <w:rsid w:val="0017247C"/>
    <w:rsid w:val="00180A19"/>
    <w:rsid w:val="001865FF"/>
    <w:rsid w:val="001C2E3F"/>
    <w:rsid w:val="002054CE"/>
    <w:rsid w:val="00210C41"/>
    <w:rsid w:val="00215C94"/>
    <w:rsid w:val="002947F9"/>
    <w:rsid w:val="002B2564"/>
    <w:rsid w:val="002C1A0C"/>
    <w:rsid w:val="003048AE"/>
    <w:rsid w:val="00337E4E"/>
    <w:rsid w:val="00357107"/>
    <w:rsid w:val="003D27CE"/>
    <w:rsid w:val="003D783C"/>
    <w:rsid w:val="00446E56"/>
    <w:rsid w:val="00450CBB"/>
    <w:rsid w:val="00474CA5"/>
    <w:rsid w:val="00477FAD"/>
    <w:rsid w:val="00487958"/>
    <w:rsid w:val="004C2E74"/>
    <w:rsid w:val="004C379E"/>
    <w:rsid w:val="004C3B58"/>
    <w:rsid w:val="004E4382"/>
    <w:rsid w:val="004E6309"/>
    <w:rsid w:val="005002EB"/>
    <w:rsid w:val="00500F95"/>
    <w:rsid w:val="00511341"/>
    <w:rsid w:val="00552DA6"/>
    <w:rsid w:val="005861F3"/>
    <w:rsid w:val="005952B4"/>
    <w:rsid w:val="005A2915"/>
    <w:rsid w:val="005F02CC"/>
    <w:rsid w:val="006023DA"/>
    <w:rsid w:val="0062008E"/>
    <w:rsid w:val="00625699"/>
    <w:rsid w:val="00626AE8"/>
    <w:rsid w:val="00633992"/>
    <w:rsid w:val="00641878"/>
    <w:rsid w:val="0065141D"/>
    <w:rsid w:val="00663A37"/>
    <w:rsid w:val="00664C72"/>
    <w:rsid w:val="00687A2F"/>
    <w:rsid w:val="007252B0"/>
    <w:rsid w:val="007325EF"/>
    <w:rsid w:val="0075078F"/>
    <w:rsid w:val="00751111"/>
    <w:rsid w:val="007538A6"/>
    <w:rsid w:val="0076531D"/>
    <w:rsid w:val="00771D9A"/>
    <w:rsid w:val="007C634A"/>
    <w:rsid w:val="007D7969"/>
    <w:rsid w:val="0080426F"/>
    <w:rsid w:val="00825618"/>
    <w:rsid w:val="00826DB8"/>
    <w:rsid w:val="008448EA"/>
    <w:rsid w:val="008A4D0C"/>
    <w:rsid w:val="008A6728"/>
    <w:rsid w:val="008E43BA"/>
    <w:rsid w:val="008F5EB5"/>
    <w:rsid w:val="0090064F"/>
    <w:rsid w:val="009044EF"/>
    <w:rsid w:val="00905546"/>
    <w:rsid w:val="00954F29"/>
    <w:rsid w:val="009926A4"/>
    <w:rsid w:val="009A13D3"/>
    <w:rsid w:val="009A3019"/>
    <w:rsid w:val="009B6FCD"/>
    <w:rsid w:val="009D1CC6"/>
    <w:rsid w:val="009D366C"/>
    <w:rsid w:val="009D5C23"/>
    <w:rsid w:val="009E64F3"/>
    <w:rsid w:val="00A06CDC"/>
    <w:rsid w:val="00A21C4B"/>
    <w:rsid w:val="00A272E6"/>
    <w:rsid w:val="00A27D5C"/>
    <w:rsid w:val="00A369DF"/>
    <w:rsid w:val="00A37F52"/>
    <w:rsid w:val="00A4417A"/>
    <w:rsid w:val="00A6679F"/>
    <w:rsid w:val="00A8065C"/>
    <w:rsid w:val="00A821BB"/>
    <w:rsid w:val="00A83AE9"/>
    <w:rsid w:val="00AB5CD3"/>
    <w:rsid w:val="00AC2E59"/>
    <w:rsid w:val="00B159C5"/>
    <w:rsid w:val="00B37CDA"/>
    <w:rsid w:val="00B37DCF"/>
    <w:rsid w:val="00B51945"/>
    <w:rsid w:val="00B85F59"/>
    <w:rsid w:val="00BA71E8"/>
    <w:rsid w:val="00BC2C64"/>
    <w:rsid w:val="00BC6CE3"/>
    <w:rsid w:val="00BD2AD4"/>
    <w:rsid w:val="00BE07E1"/>
    <w:rsid w:val="00BF69A6"/>
    <w:rsid w:val="00C2314A"/>
    <w:rsid w:val="00C417A4"/>
    <w:rsid w:val="00C43F7F"/>
    <w:rsid w:val="00C516BE"/>
    <w:rsid w:val="00C6567D"/>
    <w:rsid w:val="00C74446"/>
    <w:rsid w:val="00C75C14"/>
    <w:rsid w:val="00C76CF9"/>
    <w:rsid w:val="00C76D6E"/>
    <w:rsid w:val="00C9643A"/>
    <w:rsid w:val="00CC44E0"/>
    <w:rsid w:val="00CF2F57"/>
    <w:rsid w:val="00CF6A95"/>
    <w:rsid w:val="00D106F9"/>
    <w:rsid w:val="00D14AC6"/>
    <w:rsid w:val="00D20B7E"/>
    <w:rsid w:val="00D22E0C"/>
    <w:rsid w:val="00D33834"/>
    <w:rsid w:val="00D606FD"/>
    <w:rsid w:val="00D75A9F"/>
    <w:rsid w:val="00D835CD"/>
    <w:rsid w:val="00D955D0"/>
    <w:rsid w:val="00DC146F"/>
    <w:rsid w:val="00DC6EDA"/>
    <w:rsid w:val="00DD102E"/>
    <w:rsid w:val="00DF1928"/>
    <w:rsid w:val="00DF287F"/>
    <w:rsid w:val="00E45053"/>
    <w:rsid w:val="00E83B47"/>
    <w:rsid w:val="00E83CA9"/>
    <w:rsid w:val="00EA0B61"/>
    <w:rsid w:val="00EB1920"/>
    <w:rsid w:val="00ED51D4"/>
    <w:rsid w:val="00EE4344"/>
    <w:rsid w:val="00F01DFD"/>
    <w:rsid w:val="00F02095"/>
    <w:rsid w:val="00F123A8"/>
    <w:rsid w:val="00F305D6"/>
    <w:rsid w:val="00F315A1"/>
    <w:rsid w:val="00F613DC"/>
    <w:rsid w:val="00F85C99"/>
    <w:rsid w:val="00F95B2B"/>
    <w:rsid w:val="00FB0722"/>
    <w:rsid w:val="00FB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AE5F2D"/>
  <w15:docId w15:val="{2D4EFA9B-30C8-45A1-9F3C-C7DE5D2A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paragraph" w:customStyle="1" w:styleId="4-Bullets">
    <w:name w:val="4 - Bullets"/>
    <w:qFormat/>
    <w:rsid w:val="00687A2F"/>
    <w:pPr>
      <w:numPr>
        <w:numId w:val="21"/>
      </w:numPr>
      <w:spacing w:before="60" w:after="60"/>
    </w:pPr>
    <w:rPr>
      <w:rFonts w:ascii="Arial" w:hAnsi="Arial"/>
      <w:sz w:val="24"/>
    </w:rPr>
  </w:style>
  <w:style w:type="character" w:styleId="CommentReference">
    <w:name w:val="annotation reference"/>
    <w:basedOn w:val="DefaultParagraphFont"/>
    <w:rsid w:val="0080426F"/>
    <w:rPr>
      <w:sz w:val="16"/>
      <w:szCs w:val="16"/>
    </w:rPr>
  </w:style>
  <w:style w:type="paragraph" w:styleId="CommentText">
    <w:name w:val="annotation text"/>
    <w:basedOn w:val="Normal"/>
    <w:link w:val="CommentTextChar"/>
    <w:rsid w:val="0080426F"/>
  </w:style>
  <w:style w:type="character" w:customStyle="1" w:styleId="CommentTextChar">
    <w:name w:val="Comment Text Char"/>
    <w:basedOn w:val="DefaultParagraphFont"/>
    <w:link w:val="CommentText"/>
    <w:rsid w:val="0080426F"/>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0" ma:contentTypeDescription="Create a new document." ma:contentTypeScope="" ma:versionID="19ca0eddd6192f0fe2c51e0f6116741b">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05c9626a0ba00479e6c1859985c110ac"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28EF3-7F77-482D-8A1E-49DF79EDFC28}">
  <ds:schemaRefs>
    <ds:schemaRef ds:uri="http://schemas.microsoft.com/sharepoint/v3/contenttype/forms"/>
  </ds:schemaRefs>
</ds:datastoreItem>
</file>

<file path=customXml/itemProps2.xml><?xml version="1.0" encoding="utf-8"?>
<ds:datastoreItem xmlns:ds="http://schemas.openxmlformats.org/officeDocument/2006/customXml" ds:itemID="{D7CF8EFE-CDA2-4C4F-B5C2-D1E39E10A48F}">
  <ds:schemaRefs>
    <ds:schemaRef ds:uri="206ad865-82f6-476b-99e5-ef515c8982b6"/>
    <ds:schemaRef ds:uri="http://www.w3.org/XML/1998/namespace"/>
    <ds:schemaRef ds:uri="http://schemas.microsoft.com/office/2006/documentManagement/types"/>
    <ds:schemaRef ds:uri="http://schemas.microsoft.com/office/infopath/2007/PartnerControls"/>
    <ds:schemaRef ds:uri="http://purl.org/dc/dcmitype/"/>
    <ds:schemaRef ds:uri="a9251e1b-9eb9-4df1-81f8-27920e39fd31"/>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C1D80A-CDF6-4E54-95D8-2C99C590C784}">
  <ds:schemaRefs>
    <ds:schemaRef ds:uri="http://schemas.openxmlformats.org/officeDocument/2006/bibliography"/>
  </ds:schemaRefs>
</ds:datastoreItem>
</file>

<file path=customXml/itemProps4.xml><?xml version="1.0" encoding="utf-8"?>
<ds:datastoreItem xmlns:ds="http://schemas.openxmlformats.org/officeDocument/2006/customXml" ds:itemID="{E005CA29-41B2-4634-AA52-496A4410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Hannah Brazill</cp:lastModifiedBy>
  <cp:revision>2</cp:revision>
  <cp:lastPrinted>2015-12-08T15:40:00Z</cp:lastPrinted>
  <dcterms:created xsi:type="dcterms:W3CDTF">2021-06-18T07:04:00Z</dcterms:created>
  <dcterms:modified xsi:type="dcterms:W3CDTF">2021-06-18T07:04:00Z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