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6F" w:rsidRPr="00F85C99" w:rsidRDefault="00DC146F">
      <w:pPr>
        <w:pStyle w:val="Title"/>
        <w:rPr>
          <w:rFonts w:ascii="Arial" w:hAnsi="Arial" w:cs="Arial"/>
          <w:sz w:val="22"/>
          <w:szCs w:val="22"/>
        </w:rPr>
      </w:pPr>
      <w:r w:rsidRPr="00F85C99">
        <w:rPr>
          <w:rFonts w:ascii="Arial" w:hAnsi="Arial" w:cs="Arial"/>
          <w:sz w:val="22"/>
          <w:szCs w:val="22"/>
        </w:rPr>
        <w:t xml:space="preserve">L&amp;Q </w:t>
      </w:r>
      <w:r w:rsidR="00825618" w:rsidRPr="00F85C99">
        <w:rPr>
          <w:rFonts w:ascii="Arial" w:hAnsi="Arial" w:cs="Arial"/>
          <w:sz w:val="22"/>
          <w:szCs w:val="22"/>
        </w:rPr>
        <w:t>Group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719"/>
        <w:gridCol w:w="709"/>
        <w:gridCol w:w="567"/>
        <w:gridCol w:w="567"/>
        <w:gridCol w:w="1134"/>
        <w:gridCol w:w="567"/>
        <w:gridCol w:w="1134"/>
        <w:gridCol w:w="567"/>
        <w:gridCol w:w="555"/>
        <w:gridCol w:w="579"/>
        <w:gridCol w:w="850"/>
      </w:tblGrid>
      <w:tr w:rsidR="00C90B8C" w:rsidRPr="00F85C99" w:rsidTr="00B51945">
        <w:tc>
          <w:tcPr>
            <w:tcW w:w="1975" w:type="dxa"/>
            <w:shd w:val="clear" w:color="auto" w:fill="D9D9D9" w:themeFill="background1" w:themeFillShade="D9"/>
          </w:tcPr>
          <w:p w:rsidR="00C90B8C" w:rsidRPr="00B51945" w:rsidRDefault="00C90B8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5397" w:type="dxa"/>
            <w:gridSpan w:val="7"/>
          </w:tcPr>
          <w:p w:rsidR="00C90B8C" w:rsidRPr="00C91C56" w:rsidRDefault="00482341" w:rsidP="00DB5946">
            <w:pPr>
              <w:pStyle w:val="Heading3"/>
              <w:keepNext w:val="0"/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Assistant Quantity Surveyor 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:rsidR="00C90B8C" w:rsidRPr="00B51945" w:rsidRDefault="00C90B8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429" w:type="dxa"/>
            <w:gridSpan w:val="2"/>
          </w:tcPr>
          <w:p w:rsidR="00C90B8C" w:rsidRPr="00C91C56" w:rsidRDefault="00DB5946" w:rsidP="00E72C4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01/08/</w:t>
            </w:r>
            <w:r w:rsidR="00C90B8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C90B8C" w:rsidRPr="00F85C99" w:rsidTr="00B51945">
        <w:tc>
          <w:tcPr>
            <w:tcW w:w="1975" w:type="dxa"/>
            <w:shd w:val="clear" w:color="auto" w:fill="D9D9D9" w:themeFill="background1" w:themeFillShade="D9"/>
          </w:tcPr>
          <w:p w:rsidR="00C90B8C" w:rsidRPr="00B51945" w:rsidRDefault="00C90B8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Reports to Title</w:t>
            </w:r>
          </w:p>
        </w:tc>
        <w:tc>
          <w:tcPr>
            <w:tcW w:w="5397" w:type="dxa"/>
            <w:gridSpan w:val="7"/>
          </w:tcPr>
          <w:p w:rsidR="00C90B8C" w:rsidRPr="003D2C13" w:rsidRDefault="003D2C13" w:rsidP="00E72C4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D2C13">
              <w:rPr>
                <w:rFonts w:ascii="Arial" w:hAnsi="Arial" w:cs="Arial"/>
                <w:sz w:val="22"/>
                <w:szCs w:val="22"/>
              </w:rPr>
              <w:t xml:space="preserve">Senior Surveyor/Managing Surveyor 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:rsidR="00C90B8C" w:rsidRPr="00B51945" w:rsidRDefault="00C90B8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B51945">
              <w:rPr>
                <w:rFonts w:ascii="Arial" w:hAnsi="Arial" w:cs="Arial"/>
                <w:b/>
                <w:sz w:val="22"/>
                <w:szCs w:val="22"/>
              </w:rPr>
              <w:t>Version</w:t>
            </w:r>
          </w:p>
        </w:tc>
        <w:tc>
          <w:tcPr>
            <w:tcW w:w="1429" w:type="dxa"/>
            <w:gridSpan w:val="2"/>
          </w:tcPr>
          <w:p w:rsidR="00C90B8C" w:rsidRPr="00C91C56" w:rsidRDefault="00C90B8C" w:rsidP="00E72C4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91C56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90B8C" w:rsidRPr="00C6567D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0B8C" w:rsidRPr="00C6567D" w:rsidRDefault="00C90B8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DBS Disclosure Required: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0B8C" w:rsidRPr="00C6567D" w:rsidRDefault="00C90B8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C" w:rsidRPr="00C6567D" w:rsidRDefault="00C90B8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0B8C" w:rsidRPr="00C6567D" w:rsidRDefault="00C90B8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C" w:rsidRPr="00C6567D" w:rsidRDefault="00C90B8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MS Gothic" w:eastAsia="MS Gothic" w:hAnsi="MS Gothic" w:cs="MS Gothic" w:hint="eastAsia"/>
                <w:b/>
                <w:sz w:val="16"/>
                <w:szCs w:val="16"/>
                <w:lang w:val="en-US"/>
              </w:rPr>
              <w:t>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0B8C" w:rsidRPr="00C6567D" w:rsidRDefault="00C90B8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C" w:rsidRPr="00C6567D" w:rsidRDefault="00C90B8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0B8C" w:rsidRPr="00C6567D" w:rsidRDefault="00C90B8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 w:rsidRPr="00C6567D">
              <w:rPr>
                <w:rFonts w:ascii="Arial" w:hAnsi="Arial" w:cs="Arial"/>
                <w:b/>
                <w:sz w:val="12"/>
                <w:szCs w:val="12"/>
              </w:rPr>
              <w:t>Enhanced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C" w:rsidRPr="00C6567D" w:rsidRDefault="00C90B8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0B8C" w:rsidRPr="00C6567D" w:rsidRDefault="00C90B8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Enhanced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C" w:rsidRPr="00C6567D" w:rsidRDefault="00C90B8C" w:rsidP="00751111">
            <w:pPr>
              <w:pStyle w:val="Heading1"/>
              <w:spacing w:before="120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90B8C" w:rsidRPr="00F85C99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0B8C" w:rsidRPr="00F85C99" w:rsidRDefault="00C90B8C" w:rsidP="00A272E6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F85C99">
              <w:rPr>
                <w:rFonts w:ascii="Arial" w:hAnsi="Arial" w:cs="Arial"/>
                <w:b/>
                <w:sz w:val="22"/>
                <w:szCs w:val="22"/>
              </w:rPr>
              <w:t>Responsibility for End Results</w:t>
            </w:r>
          </w:p>
        </w:tc>
      </w:tr>
      <w:tr w:rsidR="00C90B8C" w:rsidRPr="00F85C99" w:rsidTr="00C6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EF" w:rsidRPr="000F77EF" w:rsidRDefault="000F77EF" w:rsidP="009A0C0E">
            <w:pPr>
              <w:pStyle w:val="Heading2"/>
              <w:spacing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0F77EF">
              <w:rPr>
                <w:rFonts w:ascii="Arial" w:hAnsi="Arial" w:cs="Arial"/>
                <w:i w:val="0"/>
                <w:sz w:val="22"/>
                <w:szCs w:val="22"/>
              </w:rPr>
              <w:t>Purpose</w:t>
            </w:r>
          </w:p>
          <w:p w:rsidR="00C90B8C" w:rsidRPr="003D2C13" w:rsidRDefault="003D2C13" w:rsidP="003D2C13">
            <w:pPr>
              <w:pStyle w:val="Heading2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3D2C13">
              <w:rPr>
                <w:rFonts w:ascii="Arial" w:hAnsi="Arial" w:cs="Arial"/>
                <w:i w:val="0"/>
                <w:sz w:val="22"/>
                <w:szCs w:val="22"/>
              </w:rPr>
              <w:t>To ensure the financial and contractual interests of L&amp;Q through best value in relation to project procurement and proper control of all contractual interests arising there from.</w:t>
            </w:r>
          </w:p>
        </w:tc>
      </w:tr>
      <w:tr w:rsidR="00C90B8C" w:rsidRPr="00F85C99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0B8C" w:rsidRPr="001C2E3F" w:rsidRDefault="00C90B8C" w:rsidP="00DD102E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1C2E3F">
              <w:rPr>
                <w:rFonts w:ascii="Arial" w:hAnsi="Arial" w:cs="Arial"/>
                <w:b/>
                <w:sz w:val="22"/>
                <w:szCs w:val="22"/>
              </w:rPr>
              <w:t>Key Responsibilities / Deliverables:</w:t>
            </w:r>
          </w:p>
        </w:tc>
      </w:tr>
      <w:tr w:rsidR="00C90B8C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0B8C" w:rsidRPr="00F85C99" w:rsidRDefault="00C90B8C" w:rsidP="00A6573E">
            <w:pPr>
              <w:rPr>
                <w:rFonts w:ascii="Arial" w:hAnsi="Arial" w:cs="Arial"/>
                <w:sz w:val="22"/>
                <w:szCs w:val="22"/>
              </w:rPr>
            </w:pPr>
            <w:r w:rsidRPr="00F85C99">
              <w:rPr>
                <w:rFonts w:ascii="Arial" w:hAnsi="Arial" w:cs="Arial"/>
                <w:b/>
                <w:sz w:val="22"/>
                <w:szCs w:val="22"/>
                <w:u w:val="single"/>
              </w:rPr>
              <w:t>Main Accountabilities</w:t>
            </w:r>
            <w:r w:rsidRPr="001C2E3F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List </w:t>
            </w:r>
            <w:r w:rsidRPr="001C2E3F">
              <w:rPr>
                <w:rFonts w:ascii="Arial" w:hAnsi="Arial" w:cs="Arial"/>
                <w:sz w:val="16"/>
                <w:szCs w:val="16"/>
              </w:rPr>
              <w:t>the major activities or functions necessary to achieve the job’s end results.  The percentage of time spent on each of these should add up to 100%.</w:t>
            </w:r>
            <w:r w:rsidRPr="00F85C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0B8C" w:rsidRPr="00F85C99" w:rsidRDefault="00C90B8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Time</w:t>
            </w:r>
          </w:p>
          <w:p w:rsidR="00C90B8C" w:rsidRPr="00F85C99" w:rsidRDefault="00C90B8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(%)</w:t>
            </w:r>
          </w:p>
        </w:tc>
      </w:tr>
      <w:tr w:rsidR="003D2C13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2C13" w:rsidRPr="003A6E67" w:rsidRDefault="003A6E67" w:rsidP="00331EEF">
            <w:pPr>
              <w:numPr>
                <w:ilvl w:val="0"/>
                <w:numId w:val="23"/>
              </w:num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E67">
              <w:rPr>
                <w:rFonts w:ascii="Arial" w:hAnsi="Arial" w:cs="Arial"/>
                <w:sz w:val="22"/>
                <w:szCs w:val="22"/>
              </w:rPr>
              <w:t xml:space="preserve">Leadership and management including customer service/ values - </w:t>
            </w:r>
            <w:r w:rsidR="003D2C13" w:rsidRPr="003A6E67">
              <w:rPr>
                <w:rFonts w:ascii="Arial" w:hAnsi="Arial" w:cs="Arial"/>
                <w:sz w:val="22"/>
                <w:szCs w:val="22"/>
              </w:rPr>
              <w:t xml:space="preserve">Contribute to the business’s performance and customer service delivery whilst operating in line with L&amp;Q group values. </w:t>
            </w:r>
            <w:r w:rsidR="009A0C0E" w:rsidRPr="00F73867">
              <w:rPr>
                <w:rFonts w:ascii="Arial" w:hAnsi="Arial" w:cs="Arial"/>
                <w:sz w:val="22"/>
                <w:szCs w:val="22"/>
              </w:rPr>
              <w:t>Lead, motivate, communicate with, develop, appraise and performance manage staff to ensure they are fully motivated to achieve best performance</w:t>
            </w:r>
            <w:r w:rsidR="009A0C0E" w:rsidRPr="00114B86">
              <w:rPr>
                <w:rFonts w:ascii="Arial" w:hAnsi="Arial" w:cs="Arial"/>
                <w:sz w:val="22"/>
                <w:szCs w:val="22"/>
              </w:rPr>
              <w:t xml:space="preserve">.  Ensure that poor performance is </w:t>
            </w:r>
            <w:r w:rsidR="009A0C0E">
              <w:rPr>
                <w:rFonts w:ascii="Arial" w:hAnsi="Arial" w:cs="Arial"/>
                <w:sz w:val="22"/>
                <w:szCs w:val="22"/>
              </w:rPr>
              <w:t>managed via</w:t>
            </w:r>
            <w:r w:rsidR="009A0C0E" w:rsidRPr="00114B86">
              <w:rPr>
                <w:rFonts w:ascii="Arial" w:hAnsi="Arial" w:cs="Arial"/>
                <w:sz w:val="22"/>
                <w:szCs w:val="22"/>
              </w:rPr>
              <w:t xml:space="preserve"> support, training or disciplinary action as appropriate</w:t>
            </w:r>
            <w:r w:rsidR="009A0C0E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9A0C0E" w:rsidRPr="00114B86">
              <w:rPr>
                <w:rFonts w:ascii="Arial" w:hAnsi="Arial" w:cs="Arial"/>
                <w:sz w:val="22"/>
                <w:szCs w:val="22"/>
              </w:rPr>
              <w:t>Recognise and encourage excellent performance.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C13" w:rsidRPr="00F85C99" w:rsidRDefault="00E860A0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D2C13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2C13" w:rsidRPr="003A6E67" w:rsidRDefault="003A6E67" w:rsidP="00331EEF">
            <w:pPr>
              <w:numPr>
                <w:ilvl w:val="0"/>
                <w:numId w:val="23"/>
              </w:num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E67">
              <w:rPr>
                <w:rFonts w:ascii="Arial" w:hAnsi="Arial" w:cs="Arial"/>
                <w:sz w:val="22"/>
                <w:szCs w:val="22"/>
              </w:rPr>
              <w:t xml:space="preserve">Strategy/ achieving objectives - </w:t>
            </w:r>
            <w:r w:rsidR="003D2C13" w:rsidRPr="003A6E67">
              <w:rPr>
                <w:rFonts w:ascii="Arial" w:hAnsi="Arial" w:cs="Arial"/>
                <w:sz w:val="22"/>
                <w:szCs w:val="22"/>
              </w:rPr>
              <w:t>Ensure focus on all matters required to achieve objectives and key performance indicators. The role has full financial and legal accountability for individual schemes allocated.</w:t>
            </w:r>
            <w:r w:rsidR="009A0C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0C0E" w:rsidRPr="003A6E67">
              <w:rPr>
                <w:rFonts w:ascii="Arial" w:hAnsi="Arial" w:cs="Arial"/>
                <w:sz w:val="22"/>
                <w:szCs w:val="22"/>
              </w:rPr>
              <w:t xml:space="preserve">Ensure the business interests are maintained as required administrating and notifying of all matters relating to contract and subcontract.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C13" w:rsidRPr="00F85C99" w:rsidRDefault="00E860A0" w:rsidP="00482341">
            <w:pPr>
              <w:tabs>
                <w:tab w:val="num" w:pos="4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20</w:t>
            </w:r>
          </w:p>
        </w:tc>
      </w:tr>
      <w:tr w:rsidR="003D2C13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2C13" w:rsidRPr="003A6E67" w:rsidRDefault="003A6E67" w:rsidP="00331EEF">
            <w:pPr>
              <w:numPr>
                <w:ilvl w:val="0"/>
                <w:numId w:val="23"/>
              </w:num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E67">
              <w:rPr>
                <w:rFonts w:ascii="Arial" w:hAnsi="Arial" w:cs="Arial"/>
                <w:sz w:val="22"/>
                <w:szCs w:val="22"/>
              </w:rPr>
              <w:t xml:space="preserve">Working with others – internal - </w:t>
            </w:r>
            <w:r w:rsidR="003D2C13" w:rsidRPr="003A6E67">
              <w:rPr>
                <w:rFonts w:ascii="Arial" w:hAnsi="Arial" w:cs="Arial"/>
                <w:sz w:val="22"/>
                <w:szCs w:val="22"/>
              </w:rPr>
              <w:t>Work collaboratively with all</w:t>
            </w:r>
            <w:r w:rsidR="00BD1986">
              <w:rPr>
                <w:rFonts w:ascii="Arial" w:hAnsi="Arial" w:cs="Arial"/>
                <w:sz w:val="22"/>
                <w:szCs w:val="22"/>
              </w:rPr>
              <w:t xml:space="preserve"> colleagues in Development and S</w:t>
            </w:r>
            <w:r w:rsidR="003D2C13" w:rsidRPr="003A6E67">
              <w:rPr>
                <w:rFonts w:ascii="Arial" w:hAnsi="Arial" w:cs="Arial"/>
                <w:sz w:val="22"/>
                <w:szCs w:val="22"/>
              </w:rPr>
              <w:t xml:space="preserve">ales and </w:t>
            </w:r>
            <w:r w:rsidR="001C3FBB">
              <w:rPr>
                <w:rFonts w:ascii="Arial" w:hAnsi="Arial" w:cs="Arial"/>
                <w:sz w:val="22"/>
                <w:szCs w:val="22"/>
              </w:rPr>
              <w:t>within the wider L&amp;Q group as necessary</w:t>
            </w:r>
            <w:r w:rsidR="003D2C13" w:rsidRPr="003A6E67">
              <w:rPr>
                <w:rFonts w:ascii="Arial" w:hAnsi="Arial" w:cs="Arial"/>
                <w:sz w:val="22"/>
                <w:szCs w:val="22"/>
              </w:rPr>
              <w:t>. Ensure effective communication is maintained with all departments, e.g. accurate up-to-date cost advice for Project Managers.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C13" w:rsidRPr="00F85C99" w:rsidRDefault="00E860A0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D2C13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2C13" w:rsidRPr="003A6E67" w:rsidRDefault="003A6E67" w:rsidP="00BD1986">
            <w:pPr>
              <w:numPr>
                <w:ilvl w:val="0"/>
                <w:numId w:val="23"/>
              </w:num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E67">
              <w:rPr>
                <w:rFonts w:ascii="Arial" w:hAnsi="Arial" w:cs="Arial"/>
                <w:sz w:val="22"/>
                <w:szCs w:val="22"/>
              </w:rPr>
              <w:t xml:space="preserve">Working with others – external - </w:t>
            </w:r>
            <w:r w:rsidR="003D2C13" w:rsidRPr="003A6E67">
              <w:rPr>
                <w:rFonts w:ascii="Arial" w:hAnsi="Arial" w:cs="Arial"/>
                <w:sz w:val="22"/>
                <w:szCs w:val="22"/>
              </w:rPr>
              <w:t>Maintain relationships with key stakeholders and partners</w:t>
            </w:r>
            <w:r w:rsidR="00BD1986">
              <w:rPr>
                <w:rFonts w:ascii="Arial" w:hAnsi="Arial" w:cs="Arial"/>
                <w:sz w:val="22"/>
                <w:szCs w:val="22"/>
              </w:rPr>
              <w:t>, i</w:t>
            </w:r>
            <w:r w:rsidR="003D2C13" w:rsidRPr="003A6E67">
              <w:rPr>
                <w:rFonts w:ascii="Arial" w:hAnsi="Arial" w:cs="Arial"/>
                <w:sz w:val="22"/>
                <w:szCs w:val="22"/>
              </w:rPr>
              <w:t>nclud</w:t>
            </w:r>
            <w:r w:rsidR="00BD1986">
              <w:rPr>
                <w:rFonts w:ascii="Arial" w:hAnsi="Arial" w:cs="Arial"/>
                <w:sz w:val="22"/>
                <w:szCs w:val="22"/>
              </w:rPr>
              <w:t>ing</w:t>
            </w:r>
            <w:r w:rsidR="003D2C13" w:rsidRPr="003A6E67">
              <w:rPr>
                <w:rFonts w:ascii="Arial" w:hAnsi="Arial" w:cs="Arial"/>
                <w:sz w:val="22"/>
                <w:szCs w:val="22"/>
              </w:rPr>
              <w:t xml:space="preserve"> subcontractors, suppliers, etc.</w:t>
            </w:r>
            <w:r w:rsidR="00331EEF" w:rsidRPr="00B635C8">
              <w:rPr>
                <w:rFonts w:ascii="Arial" w:hAnsi="Arial" w:cs="Arial"/>
                <w:sz w:val="22"/>
                <w:szCs w:val="22"/>
              </w:rPr>
              <w:t xml:space="preserve"> Contribute to corporate stakeholder management.  </w:t>
            </w:r>
            <w:r w:rsidR="00331EEF">
              <w:rPr>
                <w:rFonts w:ascii="Arial" w:hAnsi="Arial" w:cs="Arial"/>
                <w:sz w:val="22"/>
                <w:szCs w:val="22"/>
              </w:rPr>
              <w:t>Where required, r</w:t>
            </w:r>
            <w:r w:rsidR="00331EEF" w:rsidRPr="00B635C8">
              <w:rPr>
                <w:rFonts w:ascii="Arial" w:hAnsi="Arial" w:cs="Arial"/>
                <w:sz w:val="22"/>
                <w:szCs w:val="22"/>
              </w:rPr>
              <w:t>epresent L&amp;Q on external working groups and positively promote the Group</w:t>
            </w:r>
            <w:r w:rsidR="00331EEF">
              <w:rPr>
                <w:rFonts w:ascii="Arial" w:hAnsi="Arial" w:cs="Arial"/>
                <w:sz w:val="22"/>
                <w:szCs w:val="22"/>
              </w:rPr>
              <w:t xml:space="preserve">.  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C13" w:rsidRPr="00F85C99" w:rsidRDefault="00E860A0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D2C13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2C13" w:rsidRPr="003A6E67" w:rsidRDefault="003A6E67" w:rsidP="00331EEF">
            <w:pPr>
              <w:numPr>
                <w:ilvl w:val="0"/>
                <w:numId w:val="23"/>
              </w:num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E67">
              <w:rPr>
                <w:rFonts w:ascii="Arial" w:hAnsi="Arial" w:cs="Arial"/>
                <w:sz w:val="22"/>
                <w:szCs w:val="22"/>
              </w:rPr>
              <w:t xml:space="preserve">Budgetary responsibility - </w:t>
            </w:r>
            <w:r w:rsidR="003D2C13" w:rsidRPr="003A6E67">
              <w:rPr>
                <w:rFonts w:ascii="Arial" w:hAnsi="Arial" w:cs="Arial"/>
                <w:sz w:val="22"/>
                <w:szCs w:val="22"/>
              </w:rPr>
              <w:t>Authorise spend up to agreed levels whilst maximising cost effectiveness. Ensure timely and accurate payments of subcontractors with sup</w:t>
            </w:r>
            <w:r w:rsidR="009A0C0E">
              <w:rPr>
                <w:rFonts w:ascii="Arial" w:hAnsi="Arial" w:cs="Arial"/>
                <w:sz w:val="22"/>
                <w:szCs w:val="22"/>
              </w:rPr>
              <w:t>porting documentation.  Prepare</w:t>
            </w:r>
            <w:r w:rsidR="003D2C13" w:rsidRPr="003A6E67">
              <w:rPr>
                <w:rFonts w:ascii="Arial" w:hAnsi="Arial" w:cs="Arial"/>
                <w:sz w:val="22"/>
                <w:szCs w:val="22"/>
              </w:rPr>
              <w:t xml:space="preserve"> Contract cash flow and monitor on monthly basis.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C13" w:rsidRPr="00F85C99" w:rsidRDefault="00E860A0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D2C13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2C13" w:rsidRPr="003A6E67" w:rsidRDefault="003A6E67" w:rsidP="00331EEF">
            <w:pPr>
              <w:numPr>
                <w:ilvl w:val="0"/>
                <w:numId w:val="23"/>
              </w:num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E67">
              <w:rPr>
                <w:rFonts w:ascii="Arial" w:hAnsi="Arial" w:cs="Arial"/>
                <w:sz w:val="22"/>
                <w:szCs w:val="22"/>
              </w:rPr>
              <w:t xml:space="preserve">Compliance - </w:t>
            </w:r>
            <w:r w:rsidR="003D2C13" w:rsidRPr="003A6E67">
              <w:rPr>
                <w:rFonts w:ascii="Arial" w:hAnsi="Arial" w:cs="Arial"/>
                <w:sz w:val="22"/>
                <w:szCs w:val="22"/>
              </w:rPr>
              <w:t xml:space="preserve">Ensure Quadrant Construction’s H&amp;S procedures under the job holder’s control are complied with.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C13" w:rsidRPr="00F85C99" w:rsidRDefault="00E860A0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D2C13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2C13" w:rsidRPr="003A6E67" w:rsidRDefault="003A6E67" w:rsidP="00331EEF">
            <w:pPr>
              <w:numPr>
                <w:ilvl w:val="0"/>
                <w:numId w:val="23"/>
              </w:num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E67">
              <w:rPr>
                <w:rFonts w:ascii="Arial" w:hAnsi="Arial" w:cs="Arial"/>
                <w:sz w:val="22"/>
                <w:szCs w:val="22"/>
              </w:rPr>
              <w:t xml:space="preserve">Records and systems - </w:t>
            </w:r>
            <w:r w:rsidR="003D2C13" w:rsidRPr="003A6E67">
              <w:rPr>
                <w:rFonts w:ascii="Arial" w:hAnsi="Arial" w:cs="Arial"/>
                <w:sz w:val="22"/>
                <w:szCs w:val="22"/>
              </w:rPr>
              <w:t xml:space="preserve">Maintain all necessary records and systems are kept in accordance with procedures. E.g. </w:t>
            </w:r>
            <w:r w:rsidR="009A0C0E" w:rsidRPr="003A6E67">
              <w:rPr>
                <w:rFonts w:ascii="Arial" w:hAnsi="Arial" w:cs="Arial"/>
                <w:sz w:val="22"/>
                <w:szCs w:val="22"/>
              </w:rPr>
              <w:t>financial</w:t>
            </w:r>
            <w:r w:rsidR="003D2C13" w:rsidRPr="003A6E67">
              <w:rPr>
                <w:rFonts w:ascii="Arial" w:hAnsi="Arial" w:cs="Arial"/>
                <w:sz w:val="22"/>
                <w:szCs w:val="22"/>
              </w:rPr>
              <w:t xml:space="preserve"> reporting on contracts.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C13" w:rsidRPr="00F85C99" w:rsidRDefault="00E860A0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D2C13" w:rsidRPr="00F85C99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2C13" w:rsidRPr="003A6E67" w:rsidRDefault="003A6E67" w:rsidP="00331EEF">
            <w:pPr>
              <w:numPr>
                <w:ilvl w:val="0"/>
                <w:numId w:val="23"/>
              </w:num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E67">
              <w:rPr>
                <w:rFonts w:ascii="Arial" w:hAnsi="Arial" w:cs="Arial"/>
                <w:sz w:val="22"/>
                <w:szCs w:val="22"/>
              </w:rPr>
              <w:t xml:space="preserve">Risks - </w:t>
            </w:r>
            <w:r w:rsidR="003D2C13" w:rsidRPr="003A6E67">
              <w:rPr>
                <w:rFonts w:ascii="Arial" w:hAnsi="Arial" w:cs="Arial"/>
                <w:sz w:val="22"/>
                <w:szCs w:val="22"/>
              </w:rPr>
              <w:t>Manage risks associated with areas under the jobholder’s control</w:t>
            </w:r>
            <w:r w:rsidR="009A0C0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13" w:rsidRPr="00F85C99" w:rsidRDefault="00E860A0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55"/>
        <w:gridCol w:w="2433"/>
        <w:gridCol w:w="1418"/>
        <w:gridCol w:w="1417"/>
      </w:tblGrid>
      <w:tr w:rsidR="008A6728" w:rsidRPr="00F85C99" w:rsidTr="00E860A0"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:rsidR="008A6728" w:rsidRPr="00F85C99" w:rsidRDefault="008A6728" w:rsidP="008A6728">
            <w:pPr>
              <w:pStyle w:val="CM34"/>
              <w:widowControl/>
              <w:spacing w:after="60" w:line="231" w:lineRule="atLeast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sz w:val="22"/>
                <w:szCs w:val="22"/>
                <w:u w:val="single"/>
              </w:rPr>
              <w:t>Financial Responsibility</w:t>
            </w:r>
            <w:r w:rsidRPr="00F85C99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Pr="00F85C99">
              <w:rPr>
                <w:rFonts w:cs="Arial"/>
                <w:bCs/>
                <w:sz w:val="22"/>
                <w:szCs w:val="22"/>
              </w:rPr>
              <w:t xml:space="preserve">Enter below </w:t>
            </w:r>
            <w:r w:rsidR="00626AE8" w:rsidRPr="00F85C99">
              <w:rPr>
                <w:rFonts w:cs="Arial"/>
                <w:bCs/>
                <w:sz w:val="22"/>
                <w:szCs w:val="22"/>
              </w:rPr>
              <w:t>any</w:t>
            </w:r>
            <w:r w:rsidRPr="00F85C99">
              <w:rPr>
                <w:rFonts w:cs="Arial"/>
                <w:bCs/>
                <w:sz w:val="22"/>
                <w:szCs w:val="22"/>
              </w:rPr>
              <w:t xml:space="preserve"> revenue, operating </w:t>
            </w:r>
            <w:r w:rsidR="00626AE8" w:rsidRPr="00F85C99">
              <w:rPr>
                <w:rFonts w:cs="Arial"/>
                <w:bCs/>
                <w:sz w:val="22"/>
                <w:szCs w:val="22"/>
              </w:rPr>
              <w:t xml:space="preserve">or </w:t>
            </w:r>
            <w:r w:rsidRPr="00F85C99">
              <w:rPr>
                <w:rFonts w:cs="Arial"/>
                <w:bCs/>
                <w:sz w:val="22"/>
                <w:szCs w:val="22"/>
              </w:rPr>
              <w:t>capital budgets for which the role is accountable.</w:t>
            </w:r>
          </w:p>
        </w:tc>
      </w:tr>
      <w:tr w:rsidR="002C1A0C" w:rsidRPr="00F85C99" w:rsidTr="00E860A0">
        <w:trPr>
          <w:trHeight w:val="443"/>
        </w:trPr>
        <w:tc>
          <w:tcPr>
            <w:tcW w:w="9923" w:type="dxa"/>
            <w:gridSpan w:val="4"/>
            <w:vAlign w:val="center"/>
          </w:tcPr>
          <w:p w:rsidR="00BE07E1" w:rsidRPr="00482341" w:rsidRDefault="00BE07E1" w:rsidP="00F85C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728" w:rsidRPr="00F85C99" w:rsidTr="00E860A0">
        <w:tc>
          <w:tcPr>
            <w:tcW w:w="9923" w:type="dxa"/>
            <w:gridSpan w:val="4"/>
          </w:tcPr>
          <w:p w:rsidR="008A6728" w:rsidRPr="00F85C99" w:rsidRDefault="008A6728" w:rsidP="008A6728">
            <w:pPr>
              <w:pStyle w:val="CM4"/>
              <w:widowControl/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F85C99">
              <w:rPr>
                <w:rFonts w:cs="Arial"/>
                <w:b/>
                <w:sz w:val="22"/>
                <w:szCs w:val="22"/>
                <w:u w:val="single"/>
              </w:rPr>
              <w:t>People Responsibility</w:t>
            </w:r>
            <w:r w:rsidRPr="00F85C99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8A6728" w:rsidRPr="00F85C99" w:rsidRDefault="008A6728" w:rsidP="008A6728">
            <w:pPr>
              <w:pStyle w:val="CM4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 w:rsidRPr="00F85C99">
              <w:rPr>
                <w:rFonts w:cs="Arial"/>
                <w:sz w:val="22"/>
                <w:szCs w:val="22"/>
              </w:rPr>
              <w:t xml:space="preserve">Indicate below the number of employees </w:t>
            </w:r>
            <w:r w:rsidR="00F123A8" w:rsidRPr="00F85C99">
              <w:rPr>
                <w:rFonts w:cs="Arial"/>
                <w:sz w:val="22"/>
                <w:szCs w:val="22"/>
              </w:rPr>
              <w:t>for</w:t>
            </w:r>
            <w:r w:rsidRPr="00F85C99">
              <w:rPr>
                <w:rFonts w:cs="Arial"/>
                <w:sz w:val="22"/>
                <w:szCs w:val="22"/>
              </w:rPr>
              <w:t xml:space="preserve"> which the role has supervisory / management responsibility.</w:t>
            </w:r>
            <w:r w:rsidR="00905546" w:rsidRPr="00F85C99">
              <w:rPr>
                <w:rFonts w:cs="Arial"/>
                <w:sz w:val="22"/>
                <w:szCs w:val="22"/>
              </w:rPr>
              <w:t xml:space="preserve"> </w:t>
            </w:r>
            <w:r w:rsidRPr="00F85C99">
              <w:rPr>
                <w:rFonts w:cs="Arial"/>
                <w:sz w:val="22"/>
                <w:szCs w:val="22"/>
              </w:rPr>
              <w:t xml:space="preserve"> If the number varies, indicate an average or a range. </w:t>
            </w:r>
          </w:p>
        </w:tc>
      </w:tr>
      <w:tr w:rsidR="008A6728" w:rsidRPr="00F85C99" w:rsidTr="00E860A0">
        <w:tc>
          <w:tcPr>
            <w:tcW w:w="7088" w:type="dxa"/>
            <w:gridSpan w:val="2"/>
            <w:vAlign w:val="center"/>
          </w:tcPr>
          <w:p w:rsidR="008A6728" w:rsidRPr="00F85C99" w:rsidRDefault="008A6728" w:rsidP="00F123A8">
            <w:pPr>
              <w:pStyle w:val="CM4"/>
              <w:widowControl/>
              <w:rPr>
                <w:rFonts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A6728" w:rsidRPr="00F85C99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i/>
                <w:sz w:val="22"/>
                <w:szCs w:val="22"/>
              </w:rPr>
              <w:t>Direct Reports</w:t>
            </w:r>
          </w:p>
        </w:tc>
        <w:tc>
          <w:tcPr>
            <w:tcW w:w="1417" w:type="dxa"/>
          </w:tcPr>
          <w:p w:rsidR="008A6728" w:rsidRPr="00F85C99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F85C99">
              <w:rPr>
                <w:rFonts w:cs="Arial"/>
                <w:b/>
                <w:i/>
                <w:sz w:val="22"/>
                <w:szCs w:val="22"/>
              </w:rPr>
              <w:t>Indirect Reports</w:t>
            </w:r>
          </w:p>
        </w:tc>
      </w:tr>
      <w:tr w:rsidR="00F123A8" w:rsidRPr="00F85C99" w:rsidTr="00E860A0">
        <w:tc>
          <w:tcPr>
            <w:tcW w:w="7088" w:type="dxa"/>
            <w:gridSpan w:val="2"/>
            <w:shd w:val="clear" w:color="auto" w:fill="auto"/>
          </w:tcPr>
          <w:p w:rsidR="00F123A8" w:rsidRPr="00F85C99" w:rsidRDefault="00F123A8" w:rsidP="008A6728">
            <w:pPr>
              <w:pStyle w:val="CM33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F85C99">
              <w:rPr>
                <w:rFonts w:cs="Arial"/>
                <w:b/>
                <w:bCs/>
                <w:sz w:val="22"/>
                <w:szCs w:val="22"/>
              </w:rPr>
              <w:lastRenderedPageBreak/>
              <w:t>Total</w:t>
            </w:r>
            <w:r w:rsidRPr="00F85C99">
              <w:rPr>
                <w:rFonts w:cs="Arial"/>
                <w:sz w:val="22"/>
                <w:szCs w:val="22"/>
              </w:rPr>
              <w:t xml:space="preserve"> </w:t>
            </w:r>
            <w:r w:rsidRPr="00F85C99">
              <w:rPr>
                <w:rFonts w:cs="Arial"/>
                <w:b/>
                <w:sz w:val="22"/>
                <w:szCs w:val="22"/>
              </w:rPr>
              <w:t>Employees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2E6" w:rsidRPr="00F85C99" w:rsidRDefault="003D2C13" w:rsidP="00337E4E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123A8" w:rsidRPr="00F85C99" w:rsidRDefault="003D2C13" w:rsidP="00D835CD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</w:tr>
      <w:tr w:rsidR="00D835CD" w:rsidRPr="00F85C99" w:rsidTr="00E860A0">
        <w:tc>
          <w:tcPr>
            <w:tcW w:w="9923" w:type="dxa"/>
            <w:gridSpan w:val="4"/>
          </w:tcPr>
          <w:p w:rsidR="003E33BF" w:rsidRPr="003E33BF" w:rsidRDefault="00D835CD" w:rsidP="003E33BF">
            <w:pPr>
              <w:pStyle w:val="CM34"/>
            </w:pPr>
            <w:r w:rsidRPr="00F85C99">
              <w:rPr>
                <w:rFonts w:cs="Arial"/>
                <w:sz w:val="22"/>
                <w:szCs w:val="22"/>
              </w:rPr>
              <w:t>Please list below any outsourced service providers that are managed by the role (e.g. payroll)</w:t>
            </w:r>
            <w:r w:rsidR="00F123A8" w:rsidRPr="00F85C99">
              <w:rPr>
                <w:rFonts w:cs="Arial"/>
                <w:sz w:val="22"/>
                <w:szCs w:val="22"/>
              </w:rPr>
              <w:t>,</w:t>
            </w:r>
            <w:r w:rsidR="002C1A0C" w:rsidRPr="00F85C99">
              <w:rPr>
                <w:rFonts w:cs="Arial"/>
                <w:sz w:val="22"/>
                <w:szCs w:val="22"/>
              </w:rPr>
              <w:t xml:space="preserve"> or any functional / project management responsibilities</w:t>
            </w:r>
            <w:r w:rsidR="003E33BF">
              <w:rPr>
                <w:rFonts w:cs="Arial"/>
                <w:sz w:val="22"/>
                <w:szCs w:val="22"/>
              </w:rPr>
              <w:t>.</w:t>
            </w:r>
          </w:p>
        </w:tc>
      </w:tr>
      <w:tr w:rsidR="003E33BF" w:rsidRPr="00F85C99" w:rsidTr="00E860A0">
        <w:tc>
          <w:tcPr>
            <w:tcW w:w="9923" w:type="dxa"/>
            <w:gridSpan w:val="4"/>
          </w:tcPr>
          <w:p w:rsidR="003E33BF" w:rsidRDefault="003E33BF" w:rsidP="007538A6">
            <w:pPr>
              <w:pStyle w:val="CM34"/>
              <w:rPr>
                <w:rFonts w:cs="Arial"/>
                <w:sz w:val="22"/>
                <w:szCs w:val="22"/>
              </w:rPr>
            </w:pPr>
          </w:p>
          <w:p w:rsidR="003E33BF" w:rsidRPr="003E33BF" w:rsidRDefault="003E33BF" w:rsidP="003E33BF"/>
        </w:tc>
      </w:tr>
      <w:tr w:rsidR="00552DA6" w:rsidRPr="003E61CB" w:rsidTr="00E860A0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4"/>
            <w:shd w:val="clear" w:color="auto" w:fill="A6A6A6" w:themeFill="background1" w:themeFillShade="A6"/>
          </w:tcPr>
          <w:p w:rsidR="00552DA6" w:rsidRPr="006822ED" w:rsidRDefault="00552DA6" w:rsidP="00621AB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Technical Knowledge/Skills</w:t>
            </w:r>
            <w:r w:rsidRPr="006822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52DA6" w:rsidRPr="003E61CB" w:rsidTr="00E860A0">
        <w:tblPrEx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:rsidR="00552DA6" w:rsidRPr="006822ED" w:rsidRDefault="00552DA6" w:rsidP="00621A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 of technical knowledge/</w:t>
            </w:r>
            <w:r w:rsidR="003E33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skills required to successfully perform the job role; including professional qualifications</w:t>
            </w:r>
          </w:p>
        </w:tc>
      </w:tr>
      <w:tr w:rsidR="00D81F51" w:rsidRPr="003E61CB" w:rsidTr="00E860A0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:rsidR="00D81F51" w:rsidRPr="00C90B8C" w:rsidRDefault="00D81F51" w:rsidP="00E72C4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analytical skills - m</w:t>
            </w:r>
            <w:r w:rsidRPr="00C2011E">
              <w:rPr>
                <w:rFonts w:ascii="Arial" w:hAnsi="Arial" w:cs="Arial"/>
                <w:sz w:val="22"/>
                <w:szCs w:val="22"/>
              </w:rPr>
              <w:t xml:space="preserve">ust </w:t>
            </w:r>
            <w:r>
              <w:rPr>
                <w:rFonts w:ascii="Arial" w:hAnsi="Arial" w:cs="Arial"/>
                <w:sz w:val="22"/>
                <w:szCs w:val="22"/>
              </w:rPr>
              <w:t xml:space="preserve">be highly numerate - </w:t>
            </w: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68" w:type="dxa"/>
            <w:gridSpan w:val="3"/>
          </w:tcPr>
          <w:p w:rsidR="00D81F51" w:rsidRPr="00C90B8C" w:rsidRDefault="00482341" w:rsidP="00E72C4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Good</w:t>
            </w:r>
            <w:r w:rsidRPr="000868E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prioritisation and</w:t>
            </w:r>
            <w:r w:rsidRPr="000868E8">
              <w:rPr>
                <w:rFonts w:ascii="Arial" w:hAnsi="Arial" w:cs="Arial"/>
                <w:sz w:val="22"/>
                <w:szCs w:val="22"/>
              </w:rPr>
              <w:t xml:space="preserve"> co-ordination skills and the ability to multi task</w:t>
            </w:r>
            <w:r>
              <w:rPr>
                <w:rFonts w:ascii="Arial" w:hAnsi="Arial" w:cs="Arial"/>
                <w:sz w:val="22"/>
                <w:szCs w:val="22"/>
              </w:rPr>
              <w:t xml:space="preserve"> and meet deadlines - </w:t>
            </w:r>
            <w:r w:rsidRPr="00BF52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52A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D81F51" w:rsidRPr="003E61CB" w:rsidTr="00E860A0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:rsidR="00D81F51" w:rsidRPr="004E270F" w:rsidRDefault="003D2C13" w:rsidP="0048209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</w:t>
            </w:r>
            <w:r w:rsidR="00482341">
              <w:rPr>
                <w:rFonts w:ascii="Arial" w:hAnsi="Arial" w:cs="Arial"/>
                <w:sz w:val="22"/>
                <w:szCs w:val="22"/>
              </w:rPr>
              <w:t xml:space="preserve"> or HNC</w:t>
            </w:r>
            <w:r w:rsidR="00482341" w:rsidRPr="00C201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2099" w:rsidRPr="00F01376">
              <w:rPr>
                <w:rFonts w:ascii="Arial" w:hAnsi="Arial" w:cs="Arial"/>
                <w:sz w:val="22"/>
                <w:szCs w:val="22"/>
              </w:rPr>
              <w:t>level in a</w:t>
            </w:r>
            <w:r w:rsidR="004820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2099" w:rsidRPr="00F01376">
              <w:rPr>
                <w:rFonts w:ascii="Arial" w:hAnsi="Arial" w:cs="Arial"/>
                <w:sz w:val="22"/>
                <w:szCs w:val="22"/>
              </w:rPr>
              <w:t xml:space="preserve">related </w:t>
            </w:r>
            <w:r w:rsidR="00482099" w:rsidRPr="00482099">
              <w:rPr>
                <w:rFonts w:ascii="Arial" w:hAnsi="Arial" w:cs="Arial"/>
                <w:sz w:val="22"/>
                <w:szCs w:val="22"/>
              </w:rPr>
              <w:t xml:space="preserve">discipline or equivalent experience – </w:t>
            </w:r>
            <w:r w:rsidR="00482099" w:rsidRPr="00482099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  <w:r w:rsidR="00482099" w:rsidRPr="00482099">
              <w:rPr>
                <w:rFonts w:ascii="Arial" w:hAnsi="Arial" w:cs="Arial"/>
                <w:sz w:val="22"/>
                <w:szCs w:val="22"/>
              </w:rPr>
              <w:t xml:space="preserve">Professionally qualified  member of CIOB/RICS </w:t>
            </w:r>
            <w:r w:rsidR="00482341" w:rsidRPr="00482099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482341" w:rsidRPr="00482099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5268" w:type="dxa"/>
            <w:gridSpan w:val="3"/>
          </w:tcPr>
          <w:p w:rsidR="00D81F51" w:rsidRPr="004E270F" w:rsidRDefault="00482099" w:rsidP="00482099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Construction sector experience within a QS </w:t>
            </w:r>
            <w:r w:rsidRPr="004A3E50">
              <w:rPr>
                <w:rFonts w:ascii="Arial" w:hAnsi="Arial" w:cs="Arial"/>
                <w:sz w:val="22"/>
                <w:szCs w:val="22"/>
              </w:rPr>
              <w:t xml:space="preserve">role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482099">
              <w:rPr>
                <w:rFonts w:ascii="Arial" w:hAnsi="Arial" w:cs="Arial"/>
                <w:b/>
                <w:sz w:val="22"/>
                <w:szCs w:val="22"/>
              </w:rPr>
              <w:t xml:space="preserve"> Essential</w:t>
            </w:r>
            <w:r>
              <w:rPr>
                <w:rFonts w:ascii="Arial" w:hAnsi="Arial" w:cs="Arial"/>
                <w:sz w:val="22"/>
                <w:szCs w:val="22"/>
              </w:rPr>
              <w:t xml:space="preserve"> experience with</w:t>
            </w:r>
            <w:r w:rsidRPr="004A3E50">
              <w:rPr>
                <w:rFonts w:ascii="Arial" w:hAnsi="Arial" w:cs="Arial"/>
                <w:sz w:val="22"/>
                <w:szCs w:val="22"/>
              </w:rPr>
              <w:t xml:space="preserve">in a house builder or </w:t>
            </w:r>
            <w:r>
              <w:rPr>
                <w:rFonts w:ascii="Arial" w:hAnsi="Arial" w:cs="Arial"/>
                <w:sz w:val="22"/>
                <w:szCs w:val="22"/>
              </w:rPr>
              <w:t xml:space="preserve">social housing environment – </w:t>
            </w:r>
            <w:r w:rsidRPr="00482341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3D2C13" w:rsidRPr="003E61CB" w:rsidTr="00E860A0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4655" w:type="dxa"/>
          </w:tcPr>
          <w:p w:rsidR="003D2C13" w:rsidRDefault="003D2C13" w:rsidP="004823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Demonstrable collaboration, stakeholder management, negotiation and influencing skills - </w:t>
            </w:r>
            <w:r w:rsidRPr="00BF52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52A7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68" w:type="dxa"/>
            <w:gridSpan w:val="3"/>
          </w:tcPr>
          <w:p w:rsidR="003D2C13" w:rsidRPr="00482099" w:rsidRDefault="00482099" w:rsidP="00482099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written and oral communication skills - </w:t>
            </w: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</w:tr>
      <w:tr w:rsidR="00D81F51" w:rsidRPr="003E61CB" w:rsidTr="00E860A0">
        <w:tblPrEx>
          <w:tblLook w:val="04A0" w:firstRow="1" w:lastRow="0" w:firstColumn="1" w:lastColumn="0" w:noHBand="0" w:noVBand="1"/>
        </w:tblPrEx>
        <w:tc>
          <w:tcPr>
            <w:tcW w:w="4655" w:type="dxa"/>
          </w:tcPr>
          <w:p w:rsidR="00D81F51" w:rsidRPr="004E270F" w:rsidRDefault="00482341" w:rsidP="004823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0868E8">
              <w:rPr>
                <w:rFonts w:ascii="Arial" w:hAnsi="Arial" w:cs="Arial"/>
                <w:sz w:val="22"/>
                <w:szCs w:val="22"/>
              </w:rPr>
              <w:t>Computer literate with a good proven competency in MS Office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5268" w:type="dxa"/>
            <w:gridSpan w:val="3"/>
          </w:tcPr>
          <w:p w:rsidR="00D81F51" w:rsidRPr="00482099" w:rsidRDefault="00D81F51" w:rsidP="00482099">
            <w:pPr>
              <w:spacing w:before="40"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2DA6" w:rsidRPr="004E6309" w:rsidTr="00E860A0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9923" w:type="dxa"/>
            <w:gridSpan w:val="4"/>
            <w:shd w:val="clear" w:color="auto" w:fill="A6A6A6" w:themeFill="background1" w:themeFillShade="A6"/>
          </w:tcPr>
          <w:p w:rsidR="00552DA6" w:rsidRPr="004E6309" w:rsidRDefault="00552DA6" w:rsidP="003E33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E6309">
              <w:rPr>
                <w:rFonts w:ascii="Arial" w:hAnsi="Arial" w:cs="Arial"/>
                <w:b/>
                <w:sz w:val="22"/>
                <w:szCs w:val="22"/>
              </w:rPr>
              <w:t>L&amp;Q Values</w:t>
            </w:r>
          </w:p>
        </w:tc>
      </w:tr>
      <w:tr w:rsidR="00552DA6" w:rsidRPr="004E6309" w:rsidTr="00E860A0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9923" w:type="dxa"/>
            <w:gridSpan w:val="4"/>
          </w:tcPr>
          <w:p w:rsidR="00552DA6" w:rsidRPr="004E6309" w:rsidRDefault="004E6309" w:rsidP="00621A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E6309">
              <w:rPr>
                <w:rFonts w:ascii="Arial" w:eastAsia="Calibri" w:hAnsi="Arial" w:cs="Arial"/>
                <w:lang w:val="en" w:eastAsia="en-US"/>
              </w:rPr>
              <w:t>These are our guiding principles.  They describe how we deliver our mission and vision through our behaviours and actions.</w:t>
            </w:r>
          </w:p>
        </w:tc>
      </w:tr>
      <w:tr w:rsidR="004E6309" w:rsidRPr="004E6309" w:rsidTr="00E860A0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:rsidR="004E6309" w:rsidRPr="003E33BF" w:rsidRDefault="003E33BF" w:rsidP="00111DDA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People</w:t>
            </w:r>
          </w:p>
        </w:tc>
      </w:tr>
      <w:tr w:rsidR="004E6309" w:rsidRPr="004E6309" w:rsidTr="00E860A0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4E6309" w:rsidRDefault="003E33BF" w:rsidP="004E630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care about the happiness and wellbeing of our customers and employees</w:t>
            </w:r>
          </w:p>
          <w:p w:rsidR="004E6309" w:rsidRPr="003E33BF" w:rsidRDefault="004E6309" w:rsidP="003E33BF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:rsidTr="00E860A0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:rsidR="004E6309" w:rsidRPr="003E33BF" w:rsidRDefault="003E33BF" w:rsidP="00621AB1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Passion</w:t>
            </w:r>
          </w:p>
        </w:tc>
      </w:tr>
      <w:tr w:rsidR="004E6309" w:rsidRPr="004E6309" w:rsidTr="00E860A0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E33BF" w:rsidRPr="004E6309" w:rsidRDefault="003E33BF" w:rsidP="003E33B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approach everything with energy, drive, determination and enthusiasm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:rsidTr="00E860A0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:rsidR="004E6309" w:rsidRPr="003E33BF" w:rsidRDefault="003E33BF" w:rsidP="00621AB1">
            <w:pPr>
              <w:ind w:left="2127" w:hanging="2127"/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Inclusion</w:t>
            </w:r>
          </w:p>
        </w:tc>
      </w:tr>
      <w:tr w:rsidR="004E6309" w:rsidRPr="004E6309" w:rsidTr="00E860A0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E33BF" w:rsidRPr="003E33BF" w:rsidRDefault="003E33BF" w:rsidP="003E33B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E33BF">
              <w:rPr>
                <w:rFonts w:ascii="Arial" w:hAnsi="Arial" w:cs="Arial"/>
              </w:rPr>
              <w:t>We draw strength from our differences and work collaboratively</w:t>
            </w:r>
          </w:p>
          <w:p w:rsidR="004E6309" w:rsidRPr="004E6309" w:rsidRDefault="004E6309" w:rsidP="003E33BF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4E6309" w:rsidRPr="004E6309" w:rsidTr="00E860A0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6A6A6" w:themeFill="background1" w:themeFillShade="A6"/>
            <w:vAlign w:val="center"/>
          </w:tcPr>
          <w:p w:rsidR="004E6309" w:rsidRPr="003E33BF" w:rsidRDefault="003E33BF" w:rsidP="00621AB1">
            <w:pPr>
              <w:ind w:left="2127" w:hanging="2127"/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Re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E33BF">
              <w:rPr>
                <w:rFonts w:ascii="Arial" w:hAnsi="Arial" w:cs="Arial"/>
                <w:b/>
                <w:color w:val="000000"/>
              </w:rPr>
              <w:t>ponsibility</w:t>
            </w:r>
          </w:p>
        </w:tc>
      </w:tr>
      <w:tr w:rsidR="004E6309" w:rsidRPr="004E6309" w:rsidTr="00E860A0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E33BF" w:rsidRPr="004E6309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own problems and deliver effective, lasting solutions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4E6309" w:rsidRPr="004E6309" w:rsidTr="00E860A0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6A6A6" w:themeFill="background1" w:themeFillShade="A6"/>
            <w:vAlign w:val="center"/>
          </w:tcPr>
          <w:p w:rsidR="004E6309" w:rsidRPr="003E33BF" w:rsidRDefault="003E33BF" w:rsidP="003E33BF">
            <w:pPr>
              <w:rPr>
                <w:rFonts w:ascii="Arial" w:hAnsi="Arial" w:cs="Arial"/>
                <w:b/>
              </w:rPr>
            </w:pPr>
            <w:r w:rsidRPr="003E33BF">
              <w:rPr>
                <w:rFonts w:ascii="Arial" w:hAnsi="Arial" w:cs="Arial"/>
                <w:b/>
                <w:color w:val="000000"/>
              </w:rPr>
              <w:t>Impact</w:t>
            </w:r>
          </w:p>
        </w:tc>
      </w:tr>
      <w:tr w:rsidR="004E6309" w:rsidRPr="004E6309" w:rsidTr="00E860A0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3E33BF" w:rsidRPr="004E6309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 measure what we do by the difference we make</w:t>
            </w:r>
            <w:r w:rsidR="004E6309" w:rsidRPr="004E6309">
              <w:rPr>
                <w:rFonts w:ascii="Arial" w:hAnsi="Arial" w:cs="Arial"/>
                <w:color w:val="000000"/>
              </w:rPr>
              <w:t xml:space="preserve"> </w:t>
            </w:r>
          </w:p>
          <w:p w:rsidR="004E6309" w:rsidRPr="004E6309" w:rsidRDefault="004E6309" w:rsidP="003E33BF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</w:tr>
      <w:tr w:rsidR="00060806" w:rsidRPr="004E6309" w:rsidTr="00E860A0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6A6A6" w:themeFill="background1" w:themeFillShade="A6"/>
            <w:vAlign w:val="center"/>
          </w:tcPr>
          <w:p w:rsidR="00060806" w:rsidRPr="004E6309" w:rsidRDefault="00060806" w:rsidP="0013627C">
            <w:pPr>
              <w:ind w:left="2127" w:hanging="21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</w:t>
            </w:r>
          </w:p>
        </w:tc>
      </w:tr>
      <w:tr w:rsidR="00060806" w:rsidRPr="004E6309" w:rsidTr="00E860A0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060806" w:rsidRDefault="00060806" w:rsidP="0006080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D54F2">
              <w:rPr>
                <w:rFonts w:ascii="Arial" w:hAnsi="Arial" w:cs="Arial"/>
              </w:rPr>
              <w:t>Commit</w:t>
            </w:r>
            <w:r w:rsidR="00125082">
              <w:rPr>
                <w:rFonts w:ascii="Arial" w:hAnsi="Arial" w:cs="Arial"/>
              </w:rPr>
              <w:t xml:space="preserve"> </w:t>
            </w:r>
            <w:r w:rsidRPr="00CD54F2">
              <w:rPr>
                <w:rFonts w:ascii="Arial" w:hAnsi="Arial" w:cs="Arial"/>
              </w:rPr>
              <w:t>to supporting L&amp;Q’s environmental policy and social mission</w:t>
            </w:r>
          </w:p>
          <w:p w:rsidR="003E33BF" w:rsidRPr="003E33BF" w:rsidRDefault="003E33BF" w:rsidP="003E33B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</w:rPr>
            </w:pPr>
            <w:r w:rsidRPr="003E33BF">
              <w:rPr>
                <w:rFonts w:ascii="Arial" w:hAnsi="Arial" w:cs="Arial"/>
              </w:rPr>
              <w:t xml:space="preserve">I will </w:t>
            </w:r>
            <w:r w:rsidRPr="003E33BF">
              <w:rPr>
                <w:rFonts w:ascii="Arial" w:hAnsi="Arial" w:cs="Arial"/>
                <w:color w:val="000000"/>
              </w:rPr>
              <w:t>comply with all L&amp;Q Health and Safety policies and procedures and commit to working towards best practice in the con</w:t>
            </w:r>
            <w:r>
              <w:rPr>
                <w:rFonts w:ascii="Arial" w:hAnsi="Arial" w:cs="Arial"/>
                <w:color w:val="000000"/>
              </w:rPr>
              <w:t>trol of health and safety risks</w:t>
            </w:r>
          </w:p>
          <w:p w:rsidR="00060806" w:rsidRPr="00060806" w:rsidRDefault="00060806" w:rsidP="0006080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60806" w:rsidRPr="00F85C99" w:rsidRDefault="00060806" w:rsidP="007538A6">
      <w:pPr>
        <w:rPr>
          <w:rFonts w:ascii="Arial" w:hAnsi="Arial" w:cs="Arial"/>
          <w:sz w:val="22"/>
          <w:szCs w:val="22"/>
        </w:rPr>
      </w:pPr>
    </w:p>
    <w:sectPr w:rsidR="00060806" w:rsidRPr="00F85C99" w:rsidSect="001142D9">
      <w:headerReference w:type="default" r:id="rId9"/>
      <w:pgSz w:w="11906" w:h="16838"/>
      <w:pgMar w:top="1134" w:right="1134" w:bottom="1134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0C" w:rsidRDefault="00D22E0C">
      <w:r>
        <w:separator/>
      </w:r>
    </w:p>
  </w:endnote>
  <w:endnote w:type="continuationSeparator" w:id="0">
    <w:p w:rsidR="00D22E0C" w:rsidRDefault="00D2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0C" w:rsidRDefault="00D22E0C">
      <w:r>
        <w:separator/>
      </w:r>
    </w:p>
  </w:footnote>
  <w:footnote w:type="continuationSeparator" w:id="0">
    <w:p w:rsidR="00D22E0C" w:rsidRDefault="00D2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0C" w:rsidRDefault="00D22E0C" w:rsidP="001048BE">
    <w:pPr>
      <w:pStyle w:val="Header"/>
    </w:pPr>
  </w:p>
  <w:p w:rsidR="00D22E0C" w:rsidRPr="001048BE" w:rsidRDefault="00D22E0C" w:rsidP="00104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2EC"/>
    <w:multiLevelType w:val="hybridMultilevel"/>
    <w:tmpl w:val="9EC0A7DA"/>
    <w:lvl w:ilvl="0" w:tplc="6F8CC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F963C4"/>
    <w:multiLevelType w:val="hybridMultilevel"/>
    <w:tmpl w:val="4D6C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4C9F"/>
    <w:multiLevelType w:val="hybridMultilevel"/>
    <w:tmpl w:val="5ADC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533E"/>
    <w:multiLevelType w:val="hybridMultilevel"/>
    <w:tmpl w:val="5C1CF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342ED"/>
    <w:multiLevelType w:val="hybridMultilevel"/>
    <w:tmpl w:val="A772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10065"/>
    <w:multiLevelType w:val="hybridMultilevel"/>
    <w:tmpl w:val="897E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E4A77"/>
    <w:multiLevelType w:val="hybridMultilevel"/>
    <w:tmpl w:val="7840B8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F41458"/>
    <w:multiLevelType w:val="hybridMultilevel"/>
    <w:tmpl w:val="C1F207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775807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9DD0B1A"/>
    <w:multiLevelType w:val="hybridMultilevel"/>
    <w:tmpl w:val="4C7A6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A48D9"/>
    <w:multiLevelType w:val="hybridMultilevel"/>
    <w:tmpl w:val="D0E0C8D6"/>
    <w:lvl w:ilvl="0" w:tplc="412EF3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511B9"/>
    <w:multiLevelType w:val="singleLevel"/>
    <w:tmpl w:val="229180F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5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B4E83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40E6E29"/>
    <w:multiLevelType w:val="hybridMultilevel"/>
    <w:tmpl w:val="C08A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47223"/>
    <w:multiLevelType w:val="hybridMultilevel"/>
    <w:tmpl w:val="FAF4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15EC2"/>
    <w:multiLevelType w:val="hybridMultilevel"/>
    <w:tmpl w:val="D2522C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0FD79AC"/>
    <w:multiLevelType w:val="hybridMultilevel"/>
    <w:tmpl w:val="30B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E4D5A"/>
    <w:multiLevelType w:val="hybridMultilevel"/>
    <w:tmpl w:val="DEFA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8"/>
  </w:num>
  <w:num w:numId="6">
    <w:abstractNumId w:val="21"/>
  </w:num>
  <w:num w:numId="7">
    <w:abstractNumId w:val="0"/>
  </w:num>
  <w:num w:numId="8">
    <w:abstractNumId w:val="3"/>
  </w:num>
  <w:num w:numId="9">
    <w:abstractNumId w:val="20"/>
  </w:num>
  <w:num w:numId="10">
    <w:abstractNumId w:val="1"/>
  </w:num>
  <w:num w:numId="11">
    <w:abstractNumId w:val="19"/>
  </w:num>
  <w:num w:numId="12">
    <w:abstractNumId w:val="9"/>
  </w:num>
  <w:num w:numId="13">
    <w:abstractNumId w:val="6"/>
  </w:num>
  <w:num w:numId="14">
    <w:abstractNumId w:val="18"/>
  </w:num>
  <w:num w:numId="15">
    <w:abstractNumId w:val="2"/>
  </w:num>
  <w:num w:numId="16">
    <w:abstractNumId w:val="5"/>
  </w:num>
  <w:num w:numId="17">
    <w:abstractNumId w:val="7"/>
  </w:num>
  <w:num w:numId="18">
    <w:abstractNumId w:val="4"/>
  </w:num>
  <w:num w:numId="19">
    <w:abstractNumId w:val="15"/>
  </w:num>
  <w:num w:numId="20">
    <w:abstractNumId w:val="6"/>
  </w:num>
  <w:num w:numId="21">
    <w:abstractNumId w:val="13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61"/>
    <w:rsid w:val="00007F77"/>
    <w:rsid w:val="00031DE1"/>
    <w:rsid w:val="00060806"/>
    <w:rsid w:val="00074ADA"/>
    <w:rsid w:val="000855E8"/>
    <w:rsid w:val="000C6768"/>
    <w:rsid w:val="000F77EF"/>
    <w:rsid w:val="001036D8"/>
    <w:rsid w:val="001048BE"/>
    <w:rsid w:val="00111DDA"/>
    <w:rsid w:val="001142D9"/>
    <w:rsid w:val="00125082"/>
    <w:rsid w:val="00180A19"/>
    <w:rsid w:val="001C2E3F"/>
    <w:rsid w:val="001C3FBB"/>
    <w:rsid w:val="002054CE"/>
    <w:rsid w:val="00215C94"/>
    <w:rsid w:val="002947F9"/>
    <w:rsid w:val="002B2564"/>
    <w:rsid w:val="002C1A0C"/>
    <w:rsid w:val="003048AE"/>
    <w:rsid w:val="00331EEF"/>
    <w:rsid w:val="00337E4E"/>
    <w:rsid w:val="00357107"/>
    <w:rsid w:val="003A6E67"/>
    <w:rsid w:val="003D2C13"/>
    <w:rsid w:val="003D783C"/>
    <w:rsid w:val="003E33BF"/>
    <w:rsid w:val="00446E56"/>
    <w:rsid w:val="00482099"/>
    <w:rsid w:val="00482341"/>
    <w:rsid w:val="00487958"/>
    <w:rsid w:val="004C379E"/>
    <w:rsid w:val="004C3B58"/>
    <w:rsid w:val="004E6309"/>
    <w:rsid w:val="00500F95"/>
    <w:rsid w:val="00511F72"/>
    <w:rsid w:val="00552DA6"/>
    <w:rsid w:val="005952B4"/>
    <w:rsid w:val="005F02CC"/>
    <w:rsid w:val="00625699"/>
    <w:rsid w:val="00626AE8"/>
    <w:rsid w:val="00633992"/>
    <w:rsid w:val="00663A37"/>
    <w:rsid w:val="00664C72"/>
    <w:rsid w:val="00684A9E"/>
    <w:rsid w:val="006A7BE0"/>
    <w:rsid w:val="007252B0"/>
    <w:rsid w:val="0075078F"/>
    <w:rsid w:val="00751111"/>
    <w:rsid w:val="007538A6"/>
    <w:rsid w:val="007C634A"/>
    <w:rsid w:val="007D7969"/>
    <w:rsid w:val="00825618"/>
    <w:rsid w:val="008448EA"/>
    <w:rsid w:val="00874BF7"/>
    <w:rsid w:val="008838DB"/>
    <w:rsid w:val="00885A15"/>
    <w:rsid w:val="008A6728"/>
    <w:rsid w:val="008E43BA"/>
    <w:rsid w:val="008F5EB5"/>
    <w:rsid w:val="008F5FBC"/>
    <w:rsid w:val="00905546"/>
    <w:rsid w:val="00954F29"/>
    <w:rsid w:val="009A0C0E"/>
    <w:rsid w:val="009A13D3"/>
    <w:rsid w:val="009A3019"/>
    <w:rsid w:val="009D1CC6"/>
    <w:rsid w:val="009D5C23"/>
    <w:rsid w:val="009E64F3"/>
    <w:rsid w:val="00A06CDC"/>
    <w:rsid w:val="00A21C4B"/>
    <w:rsid w:val="00A272E6"/>
    <w:rsid w:val="00A37F52"/>
    <w:rsid w:val="00A6573E"/>
    <w:rsid w:val="00A6679F"/>
    <w:rsid w:val="00A8065C"/>
    <w:rsid w:val="00B37CDA"/>
    <w:rsid w:val="00B37DCF"/>
    <w:rsid w:val="00B51945"/>
    <w:rsid w:val="00B85F59"/>
    <w:rsid w:val="00BD1986"/>
    <w:rsid w:val="00BE07E1"/>
    <w:rsid w:val="00C417A4"/>
    <w:rsid w:val="00C6567D"/>
    <w:rsid w:val="00C75C14"/>
    <w:rsid w:val="00C76CF9"/>
    <w:rsid w:val="00C76D6E"/>
    <w:rsid w:val="00C90B8C"/>
    <w:rsid w:val="00CC44E0"/>
    <w:rsid w:val="00CD54F2"/>
    <w:rsid w:val="00CF2F57"/>
    <w:rsid w:val="00D106F9"/>
    <w:rsid w:val="00D14AC6"/>
    <w:rsid w:val="00D20B7E"/>
    <w:rsid w:val="00D22E0C"/>
    <w:rsid w:val="00D76EAE"/>
    <w:rsid w:val="00D81F51"/>
    <w:rsid w:val="00D835CD"/>
    <w:rsid w:val="00DB5946"/>
    <w:rsid w:val="00DC146F"/>
    <w:rsid w:val="00DD102E"/>
    <w:rsid w:val="00DE523B"/>
    <w:rsid w:val="00DF1928"/>
    <w:rsid w:val="00DF287F"/>
    <w:rsid w:val="00E45053"/>
    <w:rsid w:val="00E57712"/>
    <w:rsid w:val="00E83CA9"/>
    <w:rsid w:val="00E860A0"/>
    <w:rsid w:val="00EA0B61"/>
    <w:rsid w:val="00F03513"/>
    <w:rsid w:val="00F123A8"/>
    <w:rsid w:val="00F305D6"/>
    <w:rsid w:val="00F613DC"/>
    <w:rsid w:val="00F85C99"/>
    <w:rsid w:val="00F95B2B"/>
    <w:rsid w:val="00F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B024-7980-43E6-ACE5-900F5925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2B645249</Template>
  <TotalTime>39</TotalTime>
  <Pages>2</Pages>
  <Words>667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>PAYdata Ltd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creator>Peter Brown</dc:creator>
  <cp:lastModifiedBy>Raj Chahal</cp:lastModifiedBy>
  <cp:revision>9</cp:revision>
  <cp:lastPrinted>2012-06-01T11:54:00Z</cp:lastPrinted>
  <dcterms:created xsi:type="dcterms:W3CDTF">2017-05-02T14:49:00Z</dcterms:created>
  <dcterms:modified xsi:type="dcterms:W3CDTF">2017-05-10T14:30:00Z</dcterms:modified>
</cp:coreProperties>
</file>