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B28AF" w14:textId="77777777"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295"/>
        <w:gridCol w:w="284"/>
        <w:gridCol w:w="850"/>
      </w:tblGrid>
      <w:tr w:rsidR="00DC146F" w:rsidRPr="00F85C99" w14:paraId="7F9FB486" w14:textId="77777777" w:rsidTr="00B51945">
        <w:tc>
          <w:tcPr>
            <w:tcW w:w="1975" w:type="dxa"/>
            <w:shd w:val="clear" w:color="auto" w:fill="D9D9D9" w:themeFill="background1" w:themeFillShade="D9"/>
          </w:tcPr>
          <w:p w14:paraId="2794ABD3"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tcPr>
          <w:p w14:paraId="0D908703" w14:textId="77777777" w:rsidR="00DC146F" w:rsidRPr="00B51945" w:rsidRDefault="00435944" w:rsidP="008F5EB5">
            <w:pPr>
              <w:pStyle w:val="Heading3"/>
              <w:keepNext w:val="0"/>
              <w:spacing w:before="60" w:after="60"/>
              <w:rPr>
                <w:rFonts w:ascii="Arial" w:hAnsi="Arial" w:cs="Arial"/>
                <w:sz w:val="22"/>
                <w:szCs w:val="22"/>
                <w:lang w:val="en-US"/>
              </w:rPr>
            </w:pPr>
            <w:r w:rsidRPr="00B54682">
              <w:rPr>
                <w:rFonts w:ascii="Arial" w:hAnsi="Arial" w:cs="Arial"/>
                <w:sz w:val="21"/>
                <w:szCs w:val="21"/>
                <w:lang w:val="en-US"/>
              </w:rPr>
              <w:t>Caretaking Supervisor</w:t>
            </w:r>
          </w:p>
        </w:tc>
        <w:tc>
          <w:tcPr>
            <w:tcW w:w="1122" w:type="dxa"/>
            <w:shd w:val="clear" w:color="auto" w:fill="D9D9D9" w:themeFill="background1" w:themeFillShade="D9"/>
          </w:tcPr>
          <w:p w14:paraId="7C982AE5"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3"/>
          </w:tcPr>
          <w:p w14:paraId="74B284DB" w14:textId="77777777" w:rsidR="00DC146F" w:rsidRPr="00F85C99" w:rsidRDefault="0018414C">
            <w:pPr>
              <w:spacing w:before="60" w:after="60"/>
              <w:rPr>
                <w:rFonts w:ascii="Arial" w:hAnsi="Arial" w:cs="Arial"/>
                <w:sz w:val="22"/>
                <w:szCs w:val="22"/>
              </w:rPr>
            </w:pPr>
            <w:r>
              <w:rPr>
                <w:rFonts w:ascii="Arial" w:hAnsi="Arial" w:cs="Arial"/>
                <w:sz w:val="22"/>
                <w:szCs w:val="22"/>
              </w:rPr>
              <w:t xml:space="preserve">April 2019 </w:t>
            </w:r>
          </w:p>
        </w:tc>
      </w:tr>
      <w:tr w:rsidR="00DC146F" w:rsidRPr="00F85C99" w14:paraId="4518499F" w14:textId="77777777" w:rsidTr="00B51945">
        <w:tc>
          <w:tcPr>
            <w:tcW w:w="1975" w:type="dxa"/>
            <w:shd w:val="clear" w:color="auto" w:fill="D9D9D9" w:themeFill="background1" w:themeFillShade="D9"/>
          </w:tcPr>
          <w:p w14:paraId="2CDD7955" w14:textId="77777777"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tcPr>
          <w:p w14:paraId="47848712" w14:textId="77777777" w:rsidR="00F85C99" w:rsidRPr="00F85C99" w:rsidRDefault="00435944" w:rsidP="004E4F76">
            <w:pPr>
              <w:spacing w:before="60" w:after="60"/>
              <w:rPr>
                <w:rFonts w:ascii="Arial" w:hAnsi="Arial" w:cs="Arial"/>
                <w:sz w:val="22"/>
                <w:szCs w:val="22"/>
              </w:rPr>
            </w:pPr>
            <w:r w:rsidRPr="00B54682">
              <w:rPr>
                <w:rFonts w:ascii="Arial" w:hAnsi="Arial" w:cs="Arial"/>
                <w:sz w:val="21"/>
                <w:szCs w:val="21"/>
              </w:rPr>
              <w:t>Caretaking Team Leader</w:t>
            </w:r>
          </w:p>
        </w:tc>
        <w:tc>
          <w:tcPr>
            <w:tcW w:w="1122" w:type="dxa"/>
            <w:shd w:val="clear" w:color="auto" w:fill="D9D9D9" w:themeFill="background1" w:themeFillShade="D9"/>
          </w:tcPr>
          <w:p w14:paraId="423EAB89" w14:textId="77777777"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3"/>
          </w:tcPr>
          <w:p w14:paraId="7947731E" w14:textId="77777777" w:rsidR="00DC146F" w:rsidRPr="00F85C99" w:rsidRDefault="00DC146F">
            <w:pPr>
              <w:spacing w:before="60" w:after="60"/>
              <w:rPr>
                <w:rFonts w:ascii="Arial" w:hAnsi="Arial" w:cs="Arial"/>
                <w:sz w:val="22"/>
                <w:szCs w:val="22"/>
              </w:rPr>
            </w:pPr>
          </w:p>
        </w:tc>
      </w:tr>
      <w:tr w:rsidR="008C658C" w:rsidRPr="00C6567D" w14:paraId="5C00F393" w14:textId="77777777" w:rsidTr="007F7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34" w:type="dxa"/>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D3F30" w14:textId="77777777" w:rsidR="008C658C" w:rsidRPr="00C6567D" w:rsidRDefault="008C658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6814" w:type="dxa"/>
            <w:gridSpan w:val="3"/>
            <w:tcBorders>
              <w:top w:val="single" w:sz="4" w:space="0" w:color="auto"/>
              <w:left w:val="single" w:sz="4" w:space="0" w:color="auto"/>
              <w:bottom w:val="single" w:sz="4" w:space="0" w:color="auto"/>
            </w:tcBorders>
            <w:shd w:val="clear" w:color="auto" w:fill="D9D9D9" w:themeFill="background1" w:themeFillShade="D9"/>
          </w:tcPr>
          <w:p w14:paraId="587CDBED" w14:textId="77777777" w:rsidR="008C658C" w:rsidRPr="00C6567D" w:rsidRDefault="008C658C" w:rsidP="00751111">
            <w:pPr>
              <w:pStyle w:val="Heading1"/>
              <w:spacing w:before="120"/>
              <w:rPr>
                <w:rFonts w:ascii="Arial" w:hAnsi="Arial" w:cs="Arial"/>
                <w:b/>
                <w:sz w:val="12"/>
                <w:szCs w:val="12"/>
              </w:rPr>
            </w:pPr>
            <w:r w:rsidRPr="00C6567D">
              <w:rPr>
                <w:rFonts w:ascii="Arial" w:hAnsi="Arial" w:cs="Arial"/>
                <w:b/>
                <w:sz w:val="12"/>
                <w:szCs w:val="12"/>
              </w:rPr>
              <w:t>Yes</w:t>
            </w:r>
          </w:p>
          <w:p w14:paraId="58E43983" w14:textId="4310FB1D" w:rsidR="008C658C" w:rsidRPr="00C6567D" w:rsidRDefault="008C658C" w:rsidP="00751111">
            <w:pPr>
              <w:pStyle w:val="Heading1"/>
              <w:spacing w:before="120"/>
              <w:rPr>
                <w:rFonts w:ascii="Arial" w:hAnsi="Arial" w:cs="Arial"/>
                <w:b/>
                <w:sz w:val="12"/>
                <w:szCs w:val="12"/>
              </w:rPr>
            </w:pPr>
            <w:r>
              <w:rPr>
                <w:rFonts w:ascii="Arial" w:hAnsi="Arial" w:cs="Arial"/>
                <w:b/>
                <w:sz w:val="12"/>
                <w:szCs w:val="12"/>
              </w:rPr>
              <w:t xml:space="preserve">Basic </w:t>
            </w:r>
            <w:bookmarkStart w:id="0" w:name="_GoBack"/>
            <w:bookmarkEnd w:id="0"/>
          </w:p>
          <w:p w14:paraId="7B4D3541" w14:textId="42816313" w:rsidR="008C658C" w:rsidRPr="00C6567D" w:rsidRDefault="008C658C" w:rsidP="00751111">
            <w:pPr>
              <w:pStyle w:val="Heading1"/>
              <w:spacing w:before="120"/>
              <w:rPr>
                <w:rFonts w:ascii="Arial" w:hAnsi="Arial" w:cs="Arial"/>
                <w:b/>
                <w:sz w:val="12"/>
                <w:szCs w:val="12"/>
              </w:rPr>
            </w:pPr>
          </w:p>
        </w:tc>
      </w:tr>
      <w:tr w:rsidR="00DC146F" w:rsidRPr="00F85C99" w14:paraId="646CC03E"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D3D13" w14:textId="77777777"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DC146F" w:rsidRPr="00F85C99" w14:paraId="0FC86666" w14:textId="77777777"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tcPr>
          <w:p w14:paraId="3B17E929" w14:textId="77777777" w:rsidR="007252B0" w:rsidRPr="001C2E3F" w:rsidRDefault="00DC146F" w:rsidP="007252B0">
            <w:pPr>
              <w:pStyle w:val="Heading2"/>
              <w:rPr>
                <w:rFonts w:ascii="Arial" w:hAnsi="Arial" w:cs="Arial"/>
                <w:sz w:val="22"/>
                <w:szCs w:val="22"/>
              </w:rPr>
            </w:pPr>
            <w:r w:rsidRPr="001C2E3F">
              <w:rPr>
                <w:rFonts w:ascii="Arial" w:hAnsi="Arial" w:cs="Arial"/>
                <w:sz w:val="22"/>
                <w:szCs w:val="22"/>
              </w:rPr>
              <w:t>Purpo</w:t>
            </w:r>
            <w:r w:rsidR="002B2564" w:rsidRPr="001C2E3F">
              <w:rPr>
                <w:rFonts w:ascii="Arial" w:hAnsi="Arial" w:cs="Arial"/>
                <w:sz w:val="22"/>
                <w:szCs w:val="22"/>
              </w:rPr>
              <w:t>se</w:t>
            </w:r>
          </w:p>
          <w:p w14:paraId="1F588D2F" w14:textId="77777777" w:rsidR="007B3906" w:rsidRDefault="00435944" w:rsidP="00435944">
            <w:pPr>
              <w:spacing w:before="60" w:after="60"/>
              <w:rPr>
                <w:rFonts w:ascii="Arial" w:hAnsi="Arial" w:cs="Arial"/>
                <w:sz w:val="21"/>
                <w:szCs w:val="21"/>
              </w:rPr>
            </w:pPr>
            <w:r w:rsidRPr="00B54682">
              <w:rPr>
                <w:rFonts w:ascii="Arial" w:hAnsi="Arial" w:cs="Arial"/>
                <w:sz w:val="21"/>
                <w:szCs w:val="21"/>
              </w:rPr>
              <w:t>To supervise the delivery of responsive caretaking services for relevant schemes and estates across the Trust, in line with L&amp;Q standards.</w:t>
            </w:r>
          </w:p>
          <w:p w14:paraId="232CFBE6" w14:textId="77777777" w:rsidR="00435944" w:rsidRPr="001C2E3F" w:rsidRDefault="00435944" w:rsidP="00435944">
            <w:pPr>
              <w:spacing w:before="60" w:after="60"/>
              <w:rPr>
                <w:rFonts w:ascii="Arial" w:hAnsi="Arial" w:cs="Arial"/>
                <w:b/>
                <w:sz w:val="22"/>
                <w:szCs w:val="22"/>
              </w:rPr>
            </w:pPr>
          </w:p>
        </w:tc>
      </w:tr>
      <w:tr w:rsidR="00DD102E" w:rsidRPr="00F85C99" w14:paraId="0BF5651E" w14:textId="77777777"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D013E" w14:textId="77777777" w:rsidR="00DD102E" w:rsidRPr="001C2E3F" w:rsidRDefault="00DD102E"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2C1A0C" w:rsidRPr="00F85C99" w14:paraId="7A122C8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5"/>
            <w:tcBorders>
              <w:top w:val="single" w:sz="4" w:space="0" w:color="auto"/>
              <w:left w:val="single" w:sz="4" w:space="0" w:color="auto"/>
              <w:bottom w:val="single" w:sz="6" w:space="0" w:color="auto"/>
              <w:right w:val="single" w:sz="6" w:space="0" w:color="auto"/>
            </w:tcBorders>
          </w:tcPr>
          <w:p w14:paraId="6034EF36" w14:textId="77777777" w:rsidR="002C1A0C" w:rsidRPr="00F85C99" w:rsidRDefault="002C1A0C" w:rsidP="002054C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sidRPr="001C2E3F">
              <w:rPr>
                <w:rFonts w:ascii="Arial" w:hAnsi="Arial" w:cs="Arial"/>
                <w:sz w:val="16"/>
                <w:szCs w:val="16"/>
              </w:rPr>
              <w:t xml:space="preserve">  List in order of priority, 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14:paraId="69C9D71C" w14:textId="77777777" w:rsidR="002C1A0C" w:rsidRPr="00F85C99" w:rsidRDefault="002C1A0C" w:rsidP="002054CE">
            <w:pPr>
              <w:pStyle w:val="CM4"/>
              <w:widowControl/>
              <w:jc w:val="center"/>
              <w:rPr>
                <w:rFonts w:cs="Arial"/>
                <w:b/>
                <w:i/>
                <w:sz w:val="22"/>
                <w:szCs w:val="22"/>
              </w:rPr>
            </w:pPr>
            <w:r w:rsidRPr="00F85C99">
              <w:rPr>
                <w:rFonts w:cs="Arial"/>
                <w:b/>
                <w:i/>
                <w:sz w:val="22"/>
                <w:szCs w:val="22"/>
              </w:rPr>
              <w:t>Time</w:t>
            </w:r>
          </w:p>
          <w:p w14:paraId="7F4E4DF8" w14:textId="77777777" w:rsidR="002C1A0C" w:rsidRPr="00F85C99" w:rsidRDefault="002C1A0C" w:rsidP="002054CE">
            <w:pPr>
              <w:pStyle w:val="CM4"/>
              <w:widowControl/>
              <w:jc w:val="center"/>
              <w:rPr>
                <w:rFonts w:cs="Arial"/>
                <w:b/>
                <w:i/>
                <w:sz w:val="22"/>
                <w:szCs w:val="22"/>
              </w:rPr>
            </w:pPr>
            <w:r w:rsidRPr="00F85C99">
              <w:rPr>
                <w:rFonts w:cs="Arial"/>
                <w:b/>
                <w:i/>
                <w:sz w:val="22"/>
                <w:szCs w:val="22"/>
              </w:rPr>
              <w:t>(%)</w:t>
            </w:r>
          </w:p>
        </w:tc>
      </w:tr>
      <w:tr w:rsidR="002C1A0C" w:rsidRPr="00F85C99" w14:paraId="68FD386D"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26427C87" w14:textId="77777777" w:rsidR="00435944" w:rsidRPr="00435944" w:rsidRDefault="00435944" w:rsidP="00435944">
            <w:pPr>
              <w:pStyle w:val="ListParagraph"/>
              <w:numPr>
                <w:ilvl w:val="0"/>
                <w:numId w:val="25"/>
              </w:numPr>
              <w:spacing w:before="40" w:after="40"/>
              <w:rPr>
                <w:rFonts w:ascii="Arial" w:hAnsi="Arial" w:cs="Arial"/>
                <w:sz w:val="21"/>
                <w:szCs w:val="21"/>
              </w:rPr>
            </w:pPr>
            <w:r w:rsidRPr="00435944">
              <w:rPr>
                <w:rFonts w:ascii="Arial" w:hAnsi="Arial" w:cs="Arial"/>
                <w:sz w:val="21"/>
                <w:szCs w:val="21"/>
              </w:rPr>
              <w:t>Supervise the team’s day-to-day activities, setting an example by demonstrating the L&amp;Q values and delivering the highest levels of quality and customer service to residents locally.</w:t>
            </w:r>
          </w:p>
          <w:p w14:paraId="5FAFFFE9" w14:textId="77777777" w:rsidR="00435944" w:rsidRPr="00435944" w:rsidRDefault="00435944" w:rsidP="00435944">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7DF988AC"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43C9EAA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556A96DF" w14:textId="77777777" w:rsidR="00435944" w:rsidRPr="00435944" w:rsidRDefault="00435944" w:rsidP="00435944">
            <w:pPr>
              <w:pStyle w:val="ListParagraph"/>
              <w:numPr>
                <w:ilvl w:val="0"/>
                <w:numId w:val="25"/>
              </w:numPr>
              <w:spacing w:before="40" w:after="40"/>
              <w:rPr>
                <w:rFonts w:ascii="Arial" w:hAnsi="Arial" w:cs="Arial"/>
                <w:sz w:val="21"/>
                <w:szCs w:val="21"/>
              </w:rPr>
            </w:pPr>
            <w:r w:rsidRPr="00435944">
              <w:rPr>
                <w:rFonts w:ascii="Arial" w:hAnsi="Arial" w:cs="Arial"/>
                <w:sz w:val="21"/>
                <w:szCs w:val="21"/>
              </w:rPr>
              <w:t xml:space="preserve">Ensure activities of the team meet team objectives and key performance indicators. Ensure the quality of scheme/estates are effectively managed, e.g. through regular inspection, preventative work and addressing issues. Having a regard for resident satisfaction </w:t>
            </w:r>
            <w:proofErr w:type="gramStart"/>
            <w:r w:rsidRPr="00435944">
              <w:rPr>
                <w:rFonts w:ascii="Arial" w:hAnsi="Arial" w:cs="Arial"/>
                <w:sz w:val="21"/>
                <w:szCs w:val="21"/>
              </w:rPr>
              <w:t>at all times</w:t>
            </w:r>
            <w:proofErr w:type="gramEnd"/>
            <w:r w:rsidRPr="00435944">
              <w:rPr>
                <w:rFonts w:ascii="Arial" w:hAnsi="Arial" w:cs="Arial"/>
                <w:sz w:val="21"/>
                <w:szCs w:val="21"/>
              </w:rPr>
              <w:t>.</w:t>
            </w:r>
          </w:p>
          <w:p w14:paraId="752ACAB7" w14:textId="77777777" w:rsidR="00435944" w:rsidRPr="007B3906" w:rsidRDefault="00435944" w:rsidP="007B3906">
            <w:pPr>
              <w:spacing w:before="40" w:after="40"/>
              <w:rPr>
                <w:rFonts w:ascii="Arial" w:hAnsi="Arial" w:cs="Arial"/>
                <w:b/>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05AFC94B"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50B6D71F"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343B1F05" w14:textId="77777777" w:rsidR="00AE7663" w:rsidRPr="00435944" w:rsidRDefault="00435944" w:rsidP="00435944">
            <w:pPr>
              <w:pStyle w:val="ListParagraph"/>
              <w:numPr>
                <w:ilvl w:val="0"/>
                <w:numId w:val="25"/>
              </w:numPr>
              <w:spacing w:before="40" w:after="40"/>
              <w:rPr>
                <w:rFonts w:ascii="Arial" w:hAnsi="Arial" w:cs="Arial"/>
                <w:sz w:val="22"/>
              </w:rPr>
            </w:pPr>
            <w:r w:rsidRPr="00435944">
              <w:rPr>
                <w:rFonts w:ascii="Arial" w:hAnsi="Arial" w:cs="Arial"/>
                <w:sz w:val="21"/>
                <w:szCs w:val="21"/>
              </w:rPr>
              <w:t>Work collaboratively with other Trust teams</w:t>
            </w:r>
          </w:p>
          <w:p w14:paraId="5B21D84F" w14:textId="77777777" w:rsidR="007B3906" w:rsidRPr="00F85C99" w:rsidRDefault="007B3906" w:rsidP="006E1CB4">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3C743234"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35FE8BB2"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5"/>
            <w:tcBorders>
              <w:top w:val="single" w:sz="6" w:space="0" w:color="auto"/>
              <w:left w:val="single" w:sz="4" w:space="0" w:color="auto"/>
              <w:bottom w:val="single" w:sz="6" w:space="0" w:color="auto"/>
              <w:right w:val="single" w:sz="6" w:space="0" w:color="auto"/>
            </w:tcBorders>
          </w:tcPr>
          <w:p w14:paraId="11679F20" w14:textId="77777777" w:rsidR="007B3906" w:rsidRPr="00435944" w:rsidRDefault="00435944" w:rsidP="00435944">
            <w:pPr>
              <w:pStyle w:val="ListParagraph"/>
              <w:numPr>
                <w:ilvl w:val="0"/>
                <w:numId w:val="25"/>
              </w:numPr>
              <w:spacing w:before="40" w:after="40"/>
              <w:rPr>
                <w:rFonts w:ascii="Arial" w:hAnsi="Arial" w:cs="Arial"/>
                <w:sz w:val="21"/>
                <w:szCs w:val="21"/>
              </w:rPr>
            </w:pPr>
            <w:r w:rsidRPr="00435944">
              <w:rPr>
                <w:rFonts w:ascii="Arial" w:hAnsi="Arial" w:cs="Arial"/>
                <w:sz w:val="21"/>
                <w:szCs w:val="21"/>
              </w:rPr>
              <w:t xml:space="preserve">Maintain excellent relationships with key stakeholders, partners, and residents, acting as the ‘face and voice’ of Trust for residents whilst championing its values </w:t>
            </w:r>
            <w:proofErr w:type="gramStart"/>
            <w:r w:rsidRPr="00435944">
              <w:rPr>
                <w:rFonts w:ascii="Arial" w:hAnsi="Arial" w:cs="Arial"/>
                <w:sz w:val="21"/>
                <w:szCs w:val="21"/>
              </w:rPr>
              <w:t>at all times</w:t>
            </w:r>
            <w:proofErr w:type="gramEnd"/>
            <w:r w:rsidRPr="00435944">
              <w:rPr>
                <w:rFonts w:ascii="Arial" w:hAnsi="Arial" w:cs="Arial"/>
                <w:sz w:val="21"/>
                <w:szCs w:val="21"/>
              </w:rPr>
              <w:t>.</w:t>
            </w:r>
          </w:p>
          <w:p w14:paraId="4F504074" w14:textId="77777777" w:rsidR="00435944" w:rsidRPr="00435944" w:rsidRDefault="00435944" w:rsidP="00435944">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54C573F6"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1C1824DA"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0141F1A7" w14:textId="77777777" w:rsidR="007B3906" w:rsidRPr="00435944" w:rsidRDefault="00435944" w:rsidP="00435944">
            <w:pPr>
              <w:pStyle w:val="ListParagraph"/>
              <w:numPr>
                <w:ilvl w:val="0"/>
                <w:numId w:val="25"/>
              </w:numPr>
              <w:spacing w:before="40" w:after="40"/>
              <w:rPr>
                <w:rFonts w:ascii="Arial" w:hAnsi="Arial" w:cs="Arial"/>
                <w:sz w:val="21"/>
                <w:szCs w:val="21"/>
              </w:rPr>
            </w:pPr>
            <w:r w:rsidRPr="00435944">
              <w:rPr>
                <w:rFonts w:ascii="Arial" w:hAnsi="Arial" w:cs="Arial"/>
                <w:sz w:val="21"/>
                <w:szCs w:val="21"/>
              </w:rPr>
              <w:t>No direct budget responsibility. Maintains stock control. Uses a procurement card for consumables ensuring good value.</w:t>
            </w:r>
          </w:p>
          <w:p w14:paraId="59E039CE" w14:textId="77777777" w:rsidR="00435944" w:rsidRPr="00435944" w:rsidRDefault="00435944" w:rsidP="00435944">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0A167F23"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007426E7"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654A8F71" w14:textId="77777777" w:rsidR="007B3906" w:rsidRPr="00435944" w:rsidRDefault="00435944" w:rsidP="00435944">
            <w:pPr>
              <w:pStyle w:val="ListParagraph"/>
              <w:numPr>
                <w:ilvl w:val="0"/>
                <w:numId w:val="25"/>
              </w:numPr>
              <w:spacing w:before="40" w:after="40"/>
              <w:rPr>
                <w:rFonts w:ascii="Arial" w:hAnsi="Arial" w:cs="Arial"/>
                <w:sz w:val="21"/>
                <w:szCs w:val="21"/>
              </w:rPr>
            </w:pPr>
            <w:r w:rsidRPr="00435944">
              <w:rPr>
                <w:rFonts w:ascii="Arial" w:hAnsi="Arial" w:cs="Arial"/>
                <w:sz w:val="21"/>
                <w:szCs w:val="21"/>
              </w:rPr>
              <w:t>Ensure compliance of team in respect of governance and adherence to relevant statutory and regulatory provisions.</w:t>
            </w:r>
          </w:p>
          <w:p w14:paraId="786DD07E" w14:textId="77777777" w:rsidR="00435944" w:rsidRPr="00435944" w:rsidRDefault="00435944" w:rsidP="00435944">
            <w:pPr>
              <w:spacing w:before="40" w:after="40"/>
              <w:rPr>
                <w:rFonts w:ascii="Arial" w:hAnsi="Arial" w:cs="Arial"/>
                <w:sz w:val="22"/>
                <w:szCs w:val="22"/>
              </w:rPr>
            </w:pPr>
          </w:p>
        </w:tc>
        <w:tc>
          <w:tcPr>
            <w:tcW w:w="850" w:type="dxa"/>
            <w:tcBorders>
              <w:top w:val="single" w:sz="6" w:space="0" w:color="auto"/>
              <w:left w:val="single" w:sz="6" w:space="0" w:color="auto"/>
              <w:bottom w:val="single" w:sz="6" w:space="0" w:color="auto"/>
              <w:right w:val="single" w:sz="4" w:space="0" w:color="auto"/>
            </w:tcBorders>
            <w:vAlign w:val="center"/>
          </w:tcPr>
          <w:p w14:paraId="27E467F0"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530C920E"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5"/>
            <w:tcBorders>
              <w:top w:val="single" w:sz="6" w:space="0" w:color="auto"/>
              <w:left w:val="single" w:sz="4" w:space="0" w:color="auto"/>
              <w:bottom w:val="single" w:sz="6" w:space="0" w:color="auto"/>
              <w:right w:val="single" w:sz="6" w:space="0" w:color="auto"/>
            </w:tcBorders>
          </w:tcPr>
          <w:p w14:paraId="03050EB0" w14:textId="77777777" w:rsidR="00446E56" w:rsidRPr="00435944" w:rsidRDefault="006E1CB4" w:rsidP="00435944">
            <w:pPr>
              <w:pStyle w:val="ListParagraph"/>
              <w:numPr>
                <w:ilvl w:val="0"/>
                <w:numId w:val="25"/>
              </w:numPr>
              <w:spacing w:before="40" w:after="40"/>
              <w:rPr>
                <w:rFonts w:ascii="Arial" w:hAnsi="Arial" w:cs="Arial"/>
                <w:sz w:val="22"/>
                <w:szCs w:val="22"/>
              </w:rPr>
            </w:pPr>
            <w:r w:rsidRPr="00435944">
              <w:rPr>
                <w:rFonts w:ascii="Arial" w:hAnsi="Arial" w:cs="Arial"/>
                <w:sz w:val="22"/>
              </w:rPr>
              <w:t>Maintain the necessary relevant Trust records and systems.</w:t>
            </w:r>
          </w:p>
        </w:tc>
        <w:tc>
          <w:tcPr>
            <w:tcW w:w="850" w:type="dxa"/>
            <w:tcBorders>
              <w:top w:val="single" w:sz="6" w:space="0" w:color="auto"/>
              <w:left w:val="single" w:sz="6" w:space="0" w:color="auto"/>
              <w:bottom w:val="single" w:sz="6" w:space="0" w:color="auto"/>
              <w:right w:val="single" w:sz="4" w:space="0" w:color="auto"/>
            </w:tcBorders>
            <w:vAlign w:val="center"/>
          </w:tcPr>
          <w:p w14:paraId="74113434"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r w:rsidR="002C1A0C" w:rsidRPr="00F85C99" w14:paraId="77F4A2E5" w14:textId="77777777"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5"/>
            <w:tcBorders>
              <w:top w:val="single" w:sz="6" w:space="0" w:color="auto"/>
              <w:left w:val="single" w:sz="4" w:space="0" w:color="auto"/>
              <w:bottom w:val="single" w:sz="4" w:space="0" w:color="auto"/>
              <w:right w:val="single" w:sz="6" w:space="0" w:color="auto"/>
            </w:tcBorders>
          </w:tcPr>
          <w:p w14:paraId="244C089E" w14:textId="77777777" w:rsidR="00446E56" w:rsidRPr="00435944" w:rsidRDefault="00435944" w:rsidP="00435944">
            <w:pPr>
              <w:pStyle w:val="ListParagraph"/>
              <w:numPr>
                <w:ilvl w:val="0"/>
                <w:numId w:val="25"/>
              </w:numPr>
              <w:spacing w:before="40" w:after="40"/>
              <w:rPr>
                <w:rFonts w:ascii="Arial" w:hAnsi="Arial" w:cs="Arial"/>
                <w:sz w:val="22"/>
                <w:szCs w:val="22"/>
              </w:rPr>
            </w:pPr>
            <w:r w:rsidRPr="00435944">
              <w:rPr>
                <w:rFonts w:ascii="Arial" w:hAnsi="Arial" w:cs="Arial"/>
                <w:sz w:val="21"/>
                <w:szCs w:val="21"/>
              </w:rPr>
              <w:t>Manage risks associated with areas under the jobholder’s control.</w:t>
            </w:r>
          </w:p>
        </w:tc>
        <w:tc>
          <w:tcPr>
            <w:tcW w:w="850" w:type="dxa"/>
            <w:tcBorders>
              <w:top w:val="single" w:sz="6" w:space="0" w:color="auto"/>
              <w:left w:val="single" w:sz="6" w:space="0" w:color="auto"/>
              <w:bottom w:val="single" w:sz="4" w:space="0" w:color="auto"/>
              <w:right w:val="single" w:sz="4" w:space="0" w:color="auto"/>
            </w:tcBorders>
            <w:vAlign w:val="center"/>
          </w:tcPr>
          <w:p w14:paraId="13F34D99" w14:textId="77777777" w:rsidR="002C1A0C" w:rsidRPr="00F85C99" w:rsidRDefault="002C1A0C" w:rsidP="00A8065C">
            <w:pPr>
              <w:tabs>
                <w:tab w:val="num" w:pos="460"/>
              </w:tabs>
              <w:spacing w:before="40" w:after="40"/>
              <w:ind w:left="460" w:hanging="284"/>
              <w:jc w:val="center"/>
              <w:rPr>
                <w:rFonts w:ascii="Arial" w:hAnsi="Arial" w:cs="Arial"/>
                <w:sz w:val="22"/>
                <w:szCs w:val="22"/>
              </w:rPr>
            </w:pPr>
          </w:p>
        </w:tc>
      </w:tr>
    </w:tbl>
    <w:tbl>
      <w:tblPr>
        <w:tblStyle w:val="TableGrid"/>
        <w:tblW w:w="9923" w:type="dxa"/>
        <w:tblInd w:w="-34" w:type="dxa"/>
        <w:tblLayout w:type="fixed"/>
        <w:tblLook w:val="01E0" w:firstRow="1" w:lastRow="1" w:firstColumn="1" w:lastColumn="1" w:noHBand="0" w:noVBand="0"/>
      </w:tblPr>
      <w:tblGrid>
        <w:gridCol w:w="34"/>
        <w:gridCol w:w="4621"/>
        <w:gridCol w:w="2433"/>
        <w:gridCol w:w="1418"/>
        <w:gridCol w:w="1417"/>
      </w:tblGrid>
      <w:tr w:rsidR="008A6728" w:rsidRPr="00F85C99" w14:paraId="2B4464C0" w14:textId="77777777" w:rsidTr="00282274">
        <w:tc>
          <w:tcPr>
            <w:tcW w:w="9923" w:type="dxa"/>
            <w:gridSpan w:val="5"/>
            <w:tcBorders>
              <w:top w:val="single" w:sz="4" w:space="0" w:color="auto"/>
            </w:tcBorders>
          </w:tcPr>
          <w:p w14:paraId="7F1A33DB" w14:textId="77777777"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3F16FB" w:rsidRPr="00F85C99" w14:paraId="3888435B" w14:textId="77777777" w:rsidTr="00282274">
        <w:trPr>
          <w:trHeight w:val="443"/>
        </w:trPr>
        <w:tc>
          <w:tcPr>
            <w:tcW w:w="9923" w:type="dxa"/>
            <w:gridSpan w:val="5"/>
            <w:vAlign w:val="center"/>
          </w:tcPr>
          <w:p w14:paraId="79D9EDE4" w14:textId="77777777" w:rsidR="003F16FB" w:rsidRPr="0083014C" w:rsidRDefault="00AE7663" w:rsidP="00A162E6">
            <w:pPr>
              <w:rPr>
                <w:rFonts w:ascii="Arial" w:hAnsi="Arial" w:cs="Arial"/>
                <w:sz w:val="22"/>
                <w:szCs w:val="22"/>
              </w:rPr>
            </w:pPr>
            <w:r>
              <w:rPr>
                <w:rFonts w:ascii="Arial" w:hAnsi="Arial" w:cs="Arial"/>
                <w:sz w:val="22"/>
                <w:szCs w:val="22"/>
              </w:rPr>
              <w:t>-</w:t>
            </w:r>
            <w:r w:rsidR="003F16FB" w:rsidRPr="0083014C">
              <w:rPr>
                <w:rFonts w:ascii="Arial" w:hAnsi="Arial" w:cs="Arial"/>
                <w:sz w:val="22"/>
                <w:szCs w:val="22"/>
              </w:rPr>
              <w:fldChar w:fldCharType="begin"/>
            </w:r>
            <w:r w:rsidR="003F16FB" w:rsidRPr="0083014C">
              <w:rPr>
                <w:rFonts w:ascii="Arial" w:hAnsi="Arial" w:cs="Arial"/>
                <w:sz w:val="22"/>
                <w:szCs w:val="22"/>
              </w:rPr>
              <w:instrText xml:space="preserve"> MERGEFIELD "Financial" </w:instrText>
            </w:r>
            <w:r w:rsidR="003F16FB" w:rsidRPr="0083014C">
              <w:rPr>
                <w:rFonts w:ascii="Arial" w:hAnsi="Arial" w:cs="Arial"/>
                <w:sz w:val="22"/>
                <w:szCs w:val="22"/>
              </w:rPr>
              <w:fldChar w:fldCharType="end"/>
            </w:r>
          </w:p>
        </w:tc>
      </w:tr>
      <w:tr w:rsidR="003F16FB" w:rsidRPr="00F85C99" w14:paraId="1772D1B7" w14:textId="77777777" w:rsidTr="00282274">
        <w:tc>
          <w:tcPr>
            <w:tcW w:w="9923" w:type="dxa"/>
            <w:gridSpan w:val="5"/>
          </w:tcPr>
          <w:p w14:paraId="5E8CD9E4" w14:textId="77777777" w:rsidR="003F16FB" w:rsidRPr="00F85C99" w:rsidRDefault="003F16FB"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14:paraId="5C8FE5E1" w14:textId="77777777" w:rsidR="003F16FB" w:rsidRPr="00F85C99" w:rsidRDefault="003F16FB" w:rsidP="008A6728">
            <w:pPr>
              <w:pStyle w:val="CM4"/>
              <w:widowControl/>
              <w:spacing w:line="240" w:lineRule="auto"/>
              <w:rPr>
                <w:rFonts w:cs="Arial"/>
                <w:sz w:val="22"/>
                <w:szCs w:val="22"/>
              </w:rPr>
            </w:pPr>
            <w:r w:rsidRPr="00F85C99">
              <w:rPr>
                <w:rFonts w:cs="Arial"/>
                <w:sz w:val="22"/>
                <w:szCs w:val="22"/>
              </w:rPr>
              <w:t xml:space="preserve">Indicate below the number of employees for which the role has supervisory / management responsibility.  If the number varies, indicate an average or a range. </w:t>
            </w:r>
          </w:p>
        </w:tc>
      </w:tr>
      <w:tr w:rsidR="003F16FB" w:rsidRPr="00F85C99" w14:paraId="28B8A611" w14:textId="77777777" w:rsidTr="00282274">
        <w:tc>
          <w:tcPr>
            <w:tcW w:w="7088" w:type="dxa"/>
            <w:gridSpan w:val="3"/>
            <w:vAlign w:val="center"/>
          </w:tcPr>
          <w:p w14:paraId="2AE41F51" w14:textId="77777777" w:rsidR="003F16FB" w:rsidRPr="00F85C99" w:rsidRDefault="003F16FB" w:rsidP="00F123A8">
            <w:pPr>
              <w:pStyle w:val="CM4"/>
              <w:widowControl/>
              <w:rPr>
                <w:rFonts w:cs="Arial"/>
                <w:b/>
                <w:bCs/>
                <w:i/>
                <w:sz w:val="22"/>
                <w:szCs w:val="22"/>
              </w:rPr>
            </w:pPr>
          </w:p>
        </w:tc>
        <w:tc>
          <w:tcPr>
            <w:tcW w:w="1418" w:type="dxa"/>
            <w:vAlign w:val="center"/>
          </w:tcPr>
          <w:p w14:paraId="0C9224FF" w14:textId="77777777" w:rsidR="003F16FB" w:rsidRPr="00F85C99" w:rsidRDefault="003F16FB"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14:paraId="5DA1F173" w14:textId="77777777" w:rsidR="003F16FB" w:rsidRPr="00F85C99" w:rsidRDefault="003F16FB" w:rsidP="008A6728">
            <w:pPr>
              <w:pStyle w:val="CM4"/>
              <w:widowControl/>
              <w:jc w:val="center"/>
              <w:rPr>
                <w:rFonts w:cs="Arial"/>
                <w:b/>
                <w:i/>
                <w:sz w:val="22"/>
                <w:szCs w:val="22"/>
              </w:rPr>
            </w:pPr>
            <w:r w:rsidRPr="00F85C99">
              <w:rPr>
                <w:rFonts w:cs="Arial"/>
                <w:b/>
                <w:i/>
                <w:sz w:val="22"/>
                <w:szCs w:val="22"/>
              </w:rPr>
              <w:t>Indirect Reports</w:t>
            </w:r>
          </w:p>
        </w:tc>
      </w:tr>
      <w:tr w:rsidR="003F16FB" w:rsidRPr="00F85C99" w14:paraId="4C2556AA" w14:textId="77777777" w:rsidTr="00282274">
        <w:tc>
          <w:tcPr>
            <w:tcW w:w="7088" w:type="dxa"/>
            <w:gridSpan w:val="3"/>
            <w:shd w:val="clear" w:color="auto" w:fill="auto"/>
          </w:tcPr>
          <w:p w14:paraId="4EC7931F" w14:textId="77777777" w:rsidR="003F16FB" w:rsidRPr="00F85C99" w:rsidRDefault="003F16FB" w:rsidP="008A6728">
            <w:pPr>
              <w:pStyle w:val="CM33"/>
              <w:spacing w:before="40" w:after="40"/>
              <w:rPr>
                <w:rFonts w:cs="Arial"/>
                <w:b/>
                <w:bCs/>
                <w:sz w:val="22"/>
                <w:szCs w:val="22"/>
              </w:rPr>
            </w:pPr>
            <w:r w:rsidRPr="00F85C99">
              <w:rPr>
                <w:rFonts w:cs="Arial"/>
                <w:b/>
                <w:bCs/>
                <w:sz w:val="22"/>
                <w:szCs w:val="22"/>
              </w:rPr>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14:paraId="5963E7E6" w14:textId="77777777" w:rsidR="003F16FB" w:rsidRPr="00F85C99" w:rsidRDefault="00435944" w:rsidP="00337E4E">
            <w:pPr>
              <w:pStyle w:val="CM33"/>
              <w:widowControl/>
              <w:spacing w:before="40" w:after="40" w:line="371" w:lineRule="atLeast"/>
              <w:jc w:val="center"/>
              <w:rPr>
                <w:rFonts w:cs="Arial"/>
                <w:sz w:val="22"/>
                <w:szCs w:val="22"/>
              </w:rPr>
            </w:pPr>
            <w:r w:rsidRPr="00B54682">
              <w:rPr>
                <w:rFonts w:cs="Arial"/>
                <w:sz w:val="21"/>
                <w:szCs w:val="21"/>
              </w:rPr>
              <w:t>4-8</w:t>
            </w:r>
          </w:p>
        </w:tc>
        <w:tc>
          <w:tcPr>
            <w:tcW w:w="1417" w:type="dxa"/>
            <w:vAlign w:val="center"/>
          </w:tcPr>
          <w:p w14:paraId="68C44203" w14:textId="77777777" w:rsidR="003F16FB" w:rsidRPr="00F85C99" w:rsidRDefault="00435944" w:rsidP="00D835CD">
            <w:pPr>
              <w:pStyle w:val="CM33"/>
              <w:widowControl/>
              <w:spacing w:before="40" w:after="40" w:line="371" w:lineRule="atLeast"/>
              <w:jc w:val="center"/>
              <w:rPr>
                <w:rFonts w:cs="Arial"/>
                <w:sz w:val="22"/>
                <w:szCs w:val="22"/>
              </w:rPr>
            </w:pPr>
            <w:r>
              <w:rPr>
                <w:rFonts w:cs="Arial"/>
                <w:sz w:val="22"/>
                <w:szCs w:val="20"/>
              </w:rPr>
              <w:t>-</w:t>
            </w:r>
          </w:p>
        </w:tc>
      </w:tr>
      <w:tr w:rsidR="003F16FB" w:rsidRPr="00F85C99" w14:paraId="439C49B1" w14:textId="77777777" w:rsidTr="00282274">
        <w:tc>
          <w:tcPr>
            <w:tcW w:w="9923" w:type="dxa"/>
            <w:gridSpan w:val="5"/>
          </w:tcPr>
          <w:p w14:paraId="4F7A8EF9" w14:textId="77777777" w:rsidR="003F16FB" w:rsidRDefault="003F16FB" w:rsidP="007538A6">
            <w:pPr>
              <w:pStyle w:val="CM34"/>
              <w:rPr>
                <w:rFonts w:cs="Arial"/>
                <w:sz w:val="22"/>
                <w:szCs w:val="22"/>
              </w:rPr>
            </w:pPr>
            <w:r w:rsidRPr="00F85C99">
              <w:rPr>
                <w:rFonts w:cs="Arial"/>
                <w:sz w:val="22"/>
                <w:szCs w:val="22"/>
              </w:rPr>
              <w:lastRenderedPageBreak/>
              <w:t>Please list below any outsourced service providers that are managed by the role (e.g. payroll), or any functional / project management responsibilities</w:t>
            </w:r>
            <w:r>
              <w:rPr>
                <w:rFonts w:cs="Arial"/>
                <w:sz w:val="22"/>
                <w:szCs w:val="22"/>
              </w:rPr>
              <w:t>:</w:t>
            </w:r>
          </w:p>
          <w:p w14:paraId="2BCBD0C8" w14:textId="77777777" w:rsidR="003F16FB" w:rsidRDefault="003F16FB" w:rsidP="00AE7663"/>
          <w:p w14:paraId="451558D4" w14:textId="77777777" w:rsidR="00435944" w:rsidRPr="007B3906" w:rsidRDefault="00435944" w:rsidP="00AE7663">
            <w:pPr>
              <w:rPr>
                <w:rFonts w:ascii="Arial" w:hAnsi="Arial" w:cs="Arial"/>
                <w:sz w:val="22"/>
              </w:rPr>
            </w:pPr>
            <w:r>
              <w:t>-</w:t>
            </w:r>
          </w:p>
          <w:p w14:paraId="5EFDA47D" w14:textId="77777777" w:rsidR="007B3906" w:rsidRPr="004D783E" w:rsidRDefault="007B3906" w:rsidP="00AE7663"/>
        </w:tc>
      </w:tr>
      <w:tr w:rsidR="003F16FB" w:rsidRPr="003E61CB" w14:paraId="41BE4AC8" w14:textId="77777777" w:rsidTr="00282274">
        <w:tblPrEx>
          <w:tblLook w:val="04A0" w:firstRow="1" w:lastRow="0" w:firstColumn="1" w:lastColumn="0" w:noHBand="0" w:noVBand="1"/>
        </w:tblPrEx>
        <w:trPr>
          <w:gridBefore w:val="1"/>
          <w:wBefore w:w="34" w:type="dxa"/>
        </w:trPr>
        <w:tc>
          <w:tcPr>
            <w:tcW w:w="9889" w:type="dxa"/>
            <w:gridSpan w:val="4"/>
            <w:shd w:val="clear" w:color="auto" w:fill="A6A6A6" w:themeFill="background1" w:themeFillShade="A6"/>
          </w:tcPr>
          <w:p w14:paraId="5DC3F5EC" w14:textId="77777777" w:rsidR="003F16FB" w:rsidRPr="006822ED" w:rsidRDefault="003F16FB" w:rsidP="00621AB1">
            <w:pPr>
              <w:spacing w:before="120" w:after="120"/>
              <w:rPr>
                <w:rFonts w:ascii="Arial" w:hAnsi="Arial" w:cs="Arial"/>
                <w:b/>
                <w:sz w:val="22"/>
                <w:szCs w:val="22"/>
              </w:rPr>
            </w:pPr>
            <w:r>
              <w:br w:type="page"/>
            </w:r>
            <w:r>
              <w:rPr>
                <w:rFonts w:ascii="Arial" w:hAnsi="Arial" w:cs="Arial"/>
                <w:b/>
                <w:sz w:val="22"/>
                <w:szCs w:val="22"/>
              </w:rPr>
              <w:t>Technical Knowledge/Skills</w:t>
            </w:r>
            <w:r w:rsidRPr="006822ED">
              <w:rPr>
                <w:rFonts w:ascii="Arial" w:hAnsi="Arial" w:cs="Arial"/>
                <w:b/>
                <w:sz w:val="22"/>
                <w:szCs w:val="22"/>
              </w:rPr>
              <w:t xml:space="preserve"> </w:t>
            </w:r>
          </w:p>
        </w:tc>
      </w:tr>
      <w:tr w:rsidR="003F16FB" w:rsidRPr="003E61CB" w14:paraId="257702BA" w14:textId="77777777" w:rsidTr="00282274">
        <w:tblPrEx>
          <w:tblLook w:val="04A0" w:firstRow="1" w:lastRow="0" w:firstColumn="1" w:lastColumn="0" w:noHBand="0" w:noVBand="1"/>
        </w:tblPrEx>
        <w:trPr>
          <w:gridBefore w:val="1"/>
          <w:wBefore w:w="34" w:type="dxa"/>
        </w:trPr>
        <w:tc>
          <w:tcPr>
            <w:tcW w:w="9889" w:type="dxa"/>
            <w:gridSpan w:val="4"/>
          </w:tcPr>
          <w:p w14:paraId="3C47B1A6" w14:textId="77777777" w:rsidR="003F16FB" w:rsidRPr="006822ED" w:rsidRDefault="003F16FB" w:rsidP="00621AB1">
            <w:pPr>
              <w:spacing w:before="40" w:after="40"/>
              <w:rPr>
                <w:rFonts w:ascii="Arial" w:hAnsi="Arial" w:cs="Arial"/>
                <w:sz w:val="22"/>
                <w:szCs w:val="22"/>
              </w:rPr>
            </w:pPr>
            <w:r>
              <w:rPr>
                <w:rFonts w:ascii="Arial" w:hAnsi="Arial" w:cs="Arial"/>
                <w:sz w:val="22"/>
                <w:szCs w:val="22"/>
              </w:rPr>
              <w:t>List of technical knowledge/skills required to successfully perform the job role; including professional qualifications</w:t>
            </w:r>
          </w:p>
        </w:tc>
      </w:tr>
      <w:tr w:rsidR="003F16FB" w:rsidRPr="003E61CB" w14:paraId="026F6423" w14:textId="77777777" w:rsidTr="00282274">
        <w:tblPrEx>
          <w:tblLook w:val="04A0" w:firstRow="1" w:lastRow="0" w:firstColumn="1" w:lastColumn="0" w:noHBand="0" w:noVBand="1"/>
        </w:tblPrEx>
        <w:trPr>
          <w:gridBefore w:val="1"/>
          <w:wBefore w:w="34" w:type="dxa"/>
        </w:trPr>
        <w:tc>
          <w:tcPr>
            <w:tcW w:w="4621" w:type="dxa"/>
          </w:tcPr>
          <w:p w14:paraId="61B04FBE" w14:textId="77777777" w:rsidR="007B3906" w:rsidRPr="00435944" w:rsidRDefault="00435944" w:rsidP="00435944">
            <w:pPr>
              <w:pStyle w:val="ListParagraph"/>
              <w:numPr>
                <w:ilvl w:val="0"/>
                <w:numId w:val="15"/>
              </w:numPr>
              <w:rPr>
                <w:rFonts w:ascii="Arial" w:hAnsi="Arial" w:cs="Arial"/>
                <w:sz w:val="22"/>
                <w:szCs w:val="22"/>
              </w:rPr>
            </w:pPr>
            <w:r w:rsidRPr="00B54682">
              <w:rPr>
                <w:rFonts w:ascii="Arial" w:hAnsi="Arial" w:cs="Arial"/>
                <w:sz w:val="21"/>
                <w:szCs w:val="21"/>
              </w:rPr>
              <w:t>Experience of delivering high quality, efficient, resident focused caretaking services</w:t>
            </w:r>
          </w:p>
          <w:p w14:paraId="43F01260" w14:textId="77777777" w:rsidR="00435944" w:rsidRPr="004E270F" w:rsidRDefault="00435944" w:rsidP="00435944">
            <w:pPr>
              <w:pStyle w:val="ListParagraph"/>
              <w:rPr>
                <w:rFonts w:ascii="Arial" w:hAnsi="Arial" w:cs="Arial"/>
                <w:sz w:val="22"/>
                <w:szCs w:val="22"/>
              </w:rPr>
            </w:pPr>
          </w:p>
        </w:tc>
        <w:tc>
          <w:tcPr>
            <w:tcW w:w="5268" w:type="dxa"/>
            <w:gridSpan w:val="3"/>
          </w:tcPr>
          <w:p w14:paraId="6BFDCB5B" w14:textId="77777777" w:rsidR="003F16FB" w:rsidRPr="004E270F" w:rsidRDefault="00435944" w:rsidP="003F16FB">
            <w:pPr>
              <w:pStyle w:val="ListParagraph"/>
              <w:numPr>
                <w:ilvl w:val="0"/>
                <w:numId w:val="15"/>
              </w:numPr>
              <w:spacing w:before="40" w:after="40"/>
              <w:rPr>
                <w:rFonts w:ascii="Arial" w:hAnsi="Arial" w:cs="Arial"/>
                <w:sz w:val="22"/>
                <w:szCs w:val="22"/>
              </w:rPr>
            </w:pPr>
            <w:r w:rsidRPr="00B54682">
              <w:rPr>
                <w:rFonts w:ascii="Arial" w:hAnsi="Arial" w:cs="Arial"/>
                <w:sz w:val="21"/>
                <w:szCs w:val="21"/>
              </w:rPr>
              <w:t>Experience of supervising a team to deliver quality services and excellent customer service</w:t>
            </w:r>
          </w:p>
        </w:tc>
      </w:tr>
      <w:tr w:rsidR="003F16FB" w:rsidRPr="003E61CB" w14:paraId="48D3A0E8" w14:textId="77777777" w:rsidTr="00282274">
        <w:tblPrEx>
          <w:tblLook w:val="04A0" w:firstRow="1" w:lastRow="0" w:firstColumn="1" w:lastColumn="0" w:noHBand="0" w:noVBand="1"/>
        </w:tblPrEx>
        <w:trPr>
          <w:gridBefore w:val="1"/>
          <w:wBefore w:w="34" w:type="dxa"/>
        </w:trPr>
        <w:tc>
          <w:tcPr>
            <w:tcW w:w="4621" w:type="dxa"/>
          </w:tcPr>
          <w:p w14:paraId="066152C8" w14:textId="77777777" w:rsidR="007B3906" w:rsidRPr="00435944" w:rsidRDefault="00435944" w:rsidP="00435944">
            <w:pPr>
              <w:pStyle w:val="ListParagraph"/>
              <w:numPr>
                <w:ilvl w:val="0"/>
                <w:numId w:val="15"/>
              </w:numPr>
              <w:rPr>
                <w:rFonts w:ascii="Arial" w:hAnsi="Arial" w:cs="Arial"/>
                <w:sz w:val="22"/>
                <w:szCs w:val="22"/>
              </w:rPr>
            </w:pPr>
            <w:r w:rsidRPr="00B54682">
              <w:rPr>
                <w:rFonts w:ascii="Arial" w:hAnsi="Arial" w:cs="Arial"/>
                <w:sz w:val="21"/>
                <w:szCs w:val="21"/>
              </w:rPr>
              <w:t>Relationship, client or stakeholder management skills</w:t>
            </w:r>
          </w:p>
          <w:p w14:paraId="5EB181BF" w14:textId="77777777" w:rsidR="00435944" w:rsidRPr="001B7366" w:rsidRDefault="00435944" w:rsidP="00435944">
            <w:pPr>
              <w:pStyle w:val="ListParagraph"/>
              <w:rPr>
                <w:rFonts w:ascii="Arial" w:hAnsi="Arial" w:cs="Arial"/>
                <w:sz w:val="22"/>
                <w:szCs w:val="22"/>
              </w:rPr>
            </w:pPr>
          </w:p>
        </w:tc>
        <w:tc>
          <w:tcPr>
            <w:tcW w:w="5268" w:type="dxa"/>
            <w:gridSpan w:val="3"/>
          </w:tcPr>
          <w:p w14:paraId="5ACB6AF8" w14:textId="77777777" w:rsidR="007B3906" w:rsidRPr="004E270F" w:rsidRDefault="00435944" w:rsidP="00435944">
            <w:pPr>
              <w:pStyle w:val="ListParagraph"/>
              <w:numPr>
                <w:ilvl w:val="0"/>
                <w:numId w:val="15"/>
              </w:numPr>
              <w:spacing w:before="40" w:after="40"/>
              <w:rPr>
                <w:rFonts w:ascii="Arial" w:hAnsi="Arial" w:cs="Arial"/>
                <w:sz w:val="22"/>
                <w:szCs w:val="22"/>
              </w:rPr>
            </w:pPr>
            <w:r w:rsidRPr="00B54682">
              <w:rPr>
                <w:rFonts w:ascii="Arial" w:hAnsi="Arial" w:cs="Arial"/>
                <w:sz w:val="21"/>
                <w:szCs w:val="21"/>
              </w:rPr>
              <w:t>Good communication skills, written and verbal</w:t>
            </w:r>
          </w:p>
        </w:tc>
      </w:tr>
      <w:tr w:rsidR="003F16FB" w:rsidRPr="003E61CB" w14:paraId="1F798C88" w14:textId="77777777" w:rsidTr="00282274">
        <w:tblPrEx>
          <w:tblLook w:val="04A0" w:firstRow="1" w:lastRow="0" w:firstColumn="1" w:lastColumn="0" w:noHBand="0" w:noVBand="1"/>
        </w:tblPrEx>
        <w:trPr>
          <w:gridBefore w:val="1"/>
          <w:wBefore w:w="34" w:type="dxa"/>
        </w:trPr>
        <w:tc>
          <w:tcPr>
            <w:tcW w:w="4621" w:type="dxa"/>
          </w:tcPr>
          <w:p w14:paraId="79D0C4EF" w14:textId="77777777" w:rsidR="007B3906" w:rsidRPr="00435944" w:rsidRDefault="00435944" w:rsidP="00435944">
            <w:pPr>
              <w:pStyle w:val="ListParagraph"/>
              <w:numPr>
                <w:ilvl w:val="0"/>
                <w:numId w:val="15"/>
              </w:numPr>
              <w:rPr>
                <w:rFonts w:ascii="Arial" w:hAnsi="Arial" w:cs="Arial"/>
                <w:sz w:val="22"/>
                <w:szCs w:val="22"/>
              </w:rPr>
            </w:pPr>
            <w:r w:rsidRPr="00B54682">
              <w:rPr>
                <w:rFonts w:ascii="Arial" w:hAnsi="Arial" w:cs="Arial"/>
                <w:sz w:val="21"/>
                <w:szCs w:val="21"/>
              </w:rPr>
              <w:t>Good organisational skills, able to prioritise a demanding workload</w:t>
            </w:r>
          </w:p>
          <w:p w14:paraId="5920112A" w14:textId="77777777" w:rsidR="00435944" w:rsidRPr="0083014C" w:rsidRDefault="00435944" w:rsidP="00435944">
            <w:pPr>
              <w:pStyle w:val="ListParagraph"/>
              <w:rPr>
                <w:rFonts w:ascii="Arial" w:hAnsi="Arial" w:cs="Arial"/>
                <w:sz w:val="22"/>
                <w:szCs w:val="22"/>
              </w:rPr>
            </w:pPr>
          </w:p>
        </w:tc>
        <w:tc>
          <w:tcPr>
            <w:tcW w:w="5268" w:type="dxa"/>
            <w:gridSpan w:val="3"/>
          </w:tcPr>
          <w:p w14:paraId="3E3F5A57" w14:textId="77777777" w:rsidR="003F16FB" w:rsidRPr="0083014C" w:rsidRDefault="00435944" w:rsidP="00552DA6">
            <w:pPr>
              <w:pStyle w:val="ListParagraph"/>
              <w:numPr>
                <w:ilvl w:val="0"/>
                <w:numId w:val="15"/>
              </w:numPr>
              <w:spacing w:before="40" w:after="40"/>
              <w:rPr>
                <w:rFonts w:ascii="Arial" w:hAnsi="Arial" w:cs="Arial"/>
                <w:sz w:val="22"/>
                <w:szCs w:val="22"/>
              </w:rPr>
            </w:pPr>
            <w:r w:rsidRPr="00B54682">
              <w:rPr>
                <w:rFonts w:ascii="Arial" w:hAnsi="Arial" w:cs="Arial"/>
                <w:sz w:val="21"/>
                <w:szCs w:val="21"/>
              </w:rPr>
              <w:t>PC Literate</w:t>
            </w:r>
          </w:p>
        </w:tc>
      </w:tr>
      <w:tr w:rsidR="00AE7663" w:rsidRPr="003E61CB" w14:paraId="403411DC" w14:textId="77777777" w:rsidTr="00282274">
        <w:tblPrEx>
          <w:tblLook w:val="04A0" w:firstRow="1" w:lastRow="0" w:firstColumn="1" w:lastColumn="0" w:noHBand="0" w:noVBand="1"/>
        </w:tblPrEx>
        <w:trPr>
          <w:gridBefore w:val="1"/>
          <w:wBefore w:w="34" w:type="dxa"/>
        </w:trPr>
        <w:tc>
          <w:tcPr>
            <w:tcW w:w="4621" w:type="dxa"/>
          </w:tcPr>
          <w:p w14:paraId="1510F77B" w14:textId="77777777" w:rsidR="007B3906" w:rsidRPr="00435944" w:rsidRDefault="00435944" w:rsidP="00435944">
            <w:pPr>
              <w:pStyle w:val="ListParagraph"/>
              <w:numPr>
                <w:ilvl w:val="0"/>
                <w:numId w:val="15"/>
              </w:numPr>
              <w:rPr>
                <w:rFonts w:ascii="Arial" w:hAnsi="Arial" w:cs="Arial"/>
                <w:sz w:val="22"/>
                <w:szCs w:val="22"/>
              </w:rPr>
            </w:pPr>
            <w:r w:rsidRPr="00B54682">
              <w:rPr>
                <w:rFonts w:ascii="Arial" w:hAnsi="Arial" w:cs="Arial"/>
                <w:sz w:val="21"/>
                <w:szCs w:val="21"/>
              </w:rPr>
              <w:t>Relevant qualification e.g. BICS</w:t>
            </w:r>
          </w:p>
          <w:p w14:paraId="46F2D465" w14:textId="77777777" w:rsidR="00435944" w:rsidRPr="007B3906" w:rsidRDefault="00435944" w:rsidP="00435944">
            <w:pPr>
              <w:pStyle w:val="ListParagraph"/>
              <w:rPr>
                <w:rFonts w:ascii="Arial" w:hAnsi="Arial" w:cs="Arial"/>
                <w:sz w:val="22"/>
                <w:szCs w:val="22"/>
              </w:rPr>
            </w:pPr>
          </w:p>
        </w:tc>
        <w:tc>
          <w:tcPr>
            <w:tcW w:w="5268" w:type="dxa"/>
            <w:gridSpan w:val="3"/>
          </w:tcPr>
          <w:p w14:paraId="6CCAEEB2" w14:textId="77777777" w:rsidR="00AE7663" w:rsidRPr="003E61CB" w:rsidRDefault="00AE7663" w:rsidP="00435944">
            <w:pPr>
              <w:pStyle w:val="ListParagraph"/>
              <w:spacing w:before="40" w:after="40"/>
              <w:rPr>
                <w:rFonts w:ascii="Arial" w:hAnsi="Arial" w:cs="Arial"/>
                <w:sz w:val="22"/>
                <w:szCs w:val="22"/>
              </w:rPr>
            </w:pPr>
          </w:p>
        </w:tc>
      </w:tr>
      <w:tr w:rsidR="00282274" w:rsidRPr="004E6309" w14:paraId="4DB3EDFF" w14:textId="77777777" w:rsidTr="00282274">
        <w:tblPrEx>
          <w:tblLook w:val="04A0" w:firstRow="1" w:lastRow="0" w:firstColumn="1" w:lastColumn="0" w:noHBand="0" w:noVBand="1"/>
        </w:tblPrEx>
        <w:trPr>
          <w:gridBefore w:val="1"/>
          <w:wBefore w:w="34" w:type="dxa"/>
          <w:trHeight w:val="350"/>
        </w:trPr>
        <w:tc>
          <w:tcPr>
            <w:tcW w:w="9889" w:type="dxa"/>
            <w:gridSpan w:val="4"/>
            <w:shd w:val="clear" w:color="auto" w:fill="A6A6A6" w:themeFill="background1" w:themeFillShade="A6"/>
          </w:tcPr>
          <w:p w14:paraId="289DEDAE" w14:textId="77777777" w:rsidR="00282274" w:rsidRPr="004E6309" w:rsidRDefault="00282274" w:rsidP="00F14C17">
            <w:pPr>
              <w:spacing w:before="120" w:after="120"/>
              <w:rPr>
                <w:rFonts w:ascii="Arial" w:hAnsi="Arial" w:cs="Arial"/>
                <w:b/>
                <w:sz w:val="22"/>
                <w:szCs w:val="22"/>
              </w:rPr>
            </w:pPr>
            <w:r w:rsidRPr="004E6309">
              <w:rPr>
                <w:rFonts w:ascii="Arial" w:hAnsi="Arial" w:cs="Arial"/>
                <w:b/>
                <w:sz w:val="22"/>
                <w:szCs w:val="22"/>
              </w:rPr>
              <w:t>L&amp;Q Values</w:t>
            </w:r>
          </w:p>
        </w:tc>
      </w:tr>
      <w:tr w:rsidR="00282274" w:rsidRPr="004E6309" w14:paraId="3F0D1F2E" w14:textId="77777777" w:rsidTr="00282274">
        <w:tblPrEx>
          <w:tblLook w:val="04A0" w:firstRow="1" w:lastRow="0" w:firstColumn="1" w:lastColumn="0" w:noHBand="0" w:noVBand="1"/>
        </w:tblPrEx>
        <w:trPr>
          <w:gridBefore w:val="1"/>
          <w:wBefore w:w="34" w:type="dxa"/>
          <w:trHeight w:val="407"/>
        </w:trPr>
        <w:tc>
          <w:tcPr>
            <w:tcW w:w="9889" w:type="dxa"/>
            <w:gridSpan w:val="4"/>
          </w:tcPr>
          <w:p w14:paraId="0ABE3BE9" w14:textId="77777777" w:rsidR="00282274" w:rsidRPr="004E6309" w:rsidRDefault="00282274" w:rsidP="00F14C17">
            <w:pPr>
              <w:spacing w:before="40" w:after="40"/>
              <w:rPr>
                <w:rFonts w:ascii="Arial" w:hAnsi="Arial" w:cs="Arial"/>
                <w:sz w:val="22"/>
                <w:szCs w:val="22"/>
              </w:rPr>
            </w:pPr>
            <w:r w:rsidRPr="004E6309">
              <w:rPr>
                <w:rFonts w:ascii="Arial" w:eastAsia="Calibri" w:hAnsi="Arial" w:cs="Arial"/>
                <w:lang w:val="en" w:eastAsia="en-US"/>
              </w:rPr>
              <w:t xml:space="preserve">These are our guiding principles.  They describe how we deliver our mission and vision through our </w:t>
            </w:r>
            <w:proofErr w:type="spellStart"/>
            <w:r w:rsidRPr="004E6309">
              <w:rPr>
                <w:rFonts w:ascii="Arial" w:eastAsia="Calibri" w:hAnsi="Arial" w:cs="Arial"/>
                <w:lang w:val="en" w:eastAsia="en-US"/>
              </w:rPr>
              <w:t>behaviours</w:t>
            </w:r>
            <w:proofErr w:type="spellEnd"/>
            <w:r w:rsidRPr="004E6309">
              <w:rPr>
                <w:rFonts w:ascii="Arial" w:eastAsia="Calibri" w:hAnsi="Arial" w:cs="Arial"/>
                <w:lang w:val="en" w:eastAsia="en-US"/>
              </w:rPr>
              <w:t xml:space="preserve"> and actions.</w:t>
            </w:r>
          </w:p>
        </w:tc>
      </w:tr>
      <w:tr w:rsidR="00282274" w:rsidRPr="003E33BF" w14:paraId="2F2E6CDD"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7571F0C3" w14:textId="77777777" w:rsidR="00282274" w:rsidRPr="003E33BF" w:rsidRDefault="00282274" w:rsidP="00F14C17">
            <w:pPr>
              <w:rPr>
                <w:rFonts w:ascii="Arial" w:hAnsi="Arial" w:cs="Arial"/>
                <w:b/>
              </w:rPr>
            </w:pPr>
            <w:r w:rsidRPr="003E33BF">
              <w:rPr>
                <w:rFonts w:ascii="Arial" w:hAnsi="Arial" w:cs="Arial"/>
                <w:b/>
                <w:color w:val="000000"/>
              </w:rPr>
              <w:t>People</w:t>
            </w:r>
          </w:p>
        </w:tc>
      </w:tr>
      <w:tr w:rsidR="00282274" w:rsidRPr="003E33BF" w14:paraId="20F7AEF1"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23133639" w14:textId="77777777" w:rsidR="00282274" w:rsidRDefault="00282274" w:rsidP="00F14C17">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14:paraId="3313FDAD" w14:textId="77777777" w:rsidR="00282274" w:rsidRPr="003E33BF" w:rsidRDefault="00282274" w:rsidP="00F14C17">
            <w:pPr>
              <w:ind w:left="360"/>
              <w:rPr>
                <w:rFonts w:ascii="Arial" w:hAnsi="Arial" w:cs="Arial"/>
                <w:color w:val="000000"/>
              </w:rPr>
            </w:pPr>
          </w:p>
        </w:tc>
      </w:tr>
      <w:tr w:rsidR="00282274" w:rsidRPr="003E33BF" w14:paraId="4A924B28"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58FF05E7" w14:textId="77777777" w:rsidR="00282274" w:rsidRPr="003E33BF" w:rsidRDefault="00282274" w:rsidP="00F14C17">
            <w:pPr>
              <w:rPr>
                <w:rFonts w:ascii="Arial" w:hAnsi="Arial" w:cs="Arial"/>
                <w:b/>
              </w:rPr>
            </w:pPr>
            <w:r w:rsidRPr="003E33BF">
              <w:rPr>
                <w:rFonts w:ascii="Arial" w:hAnsi="Arial" w:cs="Arial"/>
                <w:b/>
                <w:color w:val="000000"/>
              </w:rPr>
              <w:t>Passion</w:t>
            </w:r>
          </w:p>
        </w:tc>
      </w:tr>
      <w:tr w:rsidR="00282274" w:rsidRPr="004E6309" w14:paraId="0D503DE2"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695A0802" w14:textId="77777777" w:rsidR="00282274" w:rsidRPr="004E6309" w:rsidRDefault="00282274" w:rsidP="00F14C17">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Pr="004E6309">
              <w:rPr>
                <w:rFonts w:ascii="Arial" w:hAnsi="Arial" w:cs="Arial"/>
                <w:color w:val="000000"/>
              </w:rPr>
              <w:t xml:space="preserve"> </w:t>
            </w:r>
          </w:p>
          <w:p w14:paraId="3DF223B2" w14:textId="77777777" w:rsidR="00282274" w:rsidRPr="004E6309" w:rsidRDefault="00282274" w:rsidP="00F14C17">
            <w:pPr>
              <w:pStyle w:val="ListParagraph"/>
              <w:rPr>
                <w:rFonts w:ascii="Arial" w:hAnsi="Arial" w:cs="Arial"/>
                <w:color w:val="000000"/>
              </w:rPr>
            </w:pPr>
          </w:p>
        </w:tc>
      </w:tr>
      <w:tr w:rsidR="00282274" w:rsidRPr="003E33BF" w14:paraId="16DC259D"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tcBorders>
              <w:bottom w:val="single" w:sz="4" w:space="0" w:color="003A4E"/>
            </w:tcBorders>
            <w:shd w:val="clear" w:color="auto" w:fill="A6A6A6" w:themeFill="background1" w:themeFillShade="A6"/>
            <w:vAlign w:val="center"/>
          </w:tcPr>
          <w:p w14:paraId="5A62AEE3" w14:textId="77777777" w:rsidR="00282274" w:rsidRPr="003E33BF" w:rsidRDefault="00282274" w:rsidP="00F14C17">
            <w:pPr>
              <w:ind w:left="2127" w:hanging="2127"/>
              <w:rPr>
                <w:rFonts w:ascii="Arial" w:hAnsi="Arial" w:cs="Arial"/>
                <w:b/>
              </w:rPr>
            </w:pPr>
            <w:r w:rsidRPr="003E33BF">
              <w:rPr>
                <w:rFonts w:ascii="Arial" w:hAnsi="Arial" w:cs="Arial"/>
                <w:b/>
                <w:color w:val="000000"/>
              </w:rPr>
              <w:t>Inclusion</w:t>
            </w:r>
          </w:p>
        </w:tc>
      </w:tr>
      <w:tr w:rsidR="00282274" w:rsidRPr="004E6309" w14:paraId="167CEFF7"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169BC823" w14:textId="77777777" w:rsidR="00282274" w:rsidRPr="003E33BF" w:rsidRDefault="00282274" w:rsidP="00F14C17">
            <w:pPr>
              <w:pStyle w:val="ListParagraph"/>
              <w:numPr>
                <w:ilvl w:val="0"/>
                <w:numId w:val="18"/>
              </w:numPr>
              <w:rPr>
                <w:rFonts w:ascii="Arial" w:hAnsi="Arial" w:cs="Arial"/>
              </w:rPr>
            </w:pPr>
            <w:r w:rsidRPr="003E33BF">
              <w:rPr>
                <w:rFonts w:ascii="Arial" w:hAnsi="Arial" w:cs="Arial"/>
              </w:rPr>
              <w:t>We draw strength from our differences and work collaboratively</w:t>
            </w:r>
          </w:p>
          <w:p w14:paraId="7159A0DB" w14:textId="77777777" w:rsidR="00282274" w:rsidRPr="004E6309" w:rsidRDefault="00282274" w:rsidP="00F14C17">
            <w:pPr>
              <w:pStyle w:val="ListParagraph"/>
              <w:rPr>
                <w:rFonts w:ascii="Arial" w:hAnsi="Arial" w:cs="Arial"/>
                <w:b/>
              </w:rPr>
            </w:pPr>
          </w:p>
        </w:tc>
      </w:tr>
      <w:tr w:rsidR="00282274" w:rsidRPr="003E33BF" w14:paraId="1551487A"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520E9AB1" w14:textId="77777777" w:rsidR="00282274" w:rsidRPr="003E33BF" w:rsidRDefault="00282274" w:rsidP="00F14C17">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282274" w:rsidRPr="004E6309" w14:paraId="03278C27"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6A56316E" w14:textId="77777777" w:rsidR="00282274" w:rsidRPr="004E6309" w:rsidRDefault="00282274" w:rsidP="00F14C17">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Pr="004E6309">
              <w:rPr>
                <w:rFonts w:ascii="Arial" w:hAnsi="Arial" w:cs="Arial"/>
                <w:color w:val="000000"/>
              </w:rPr>
              <w:t xml:space="preserve"> </w:t>
            </w:r>
          </w:p>
          <w:p w14:paraId="07B3433F" w14:textId="77777777" w:rsidR="00282274" w:rsidRPr="004E6309" w:rsidRDefault="00282274" w:rsidP="00F14C17">
            <w:pPr>
              <w:pStyle w:val="ListParagraph"/>
              <w:rPr>
                <w:rFonts w:ascii="Arial" w:hAnsi="Arial" w:cs="Arial"/>
                <w:color w:val="000000"/>
              </w:rPr>
            </w:pPr>
          </w:p>
        </w:tc>
      </w:tr>
      <w:tr w:rsidR="00282274" w:rsidRPr="003E33BF" w14:paraId="4EE7B967"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1F38537E" w14:textId="77777777" w:rsidR="00282274" w:rsidRPr="003E33BF" w:rsidRDefault="00282274" w:rsidP="00F14C17">
            <w:pPr>
              <w:rPr>
                <w:rFonts w:ascii="Arial" w:hAnsi="Arial" w:cs="Arial"/>
                <w:b/>
              </w:rPr>
            </w:pPr>
            <w:r w:rsidRPr="003E33BF">
              <w:rPr>
                <w:rFonts w:ascii="Arial" w:hAnsi="Arial" w:cs="Arial"/>
                <w:b/>
                <w:color w:val="000000"/>
              </w:rPr>
              <w:t>Impact</w:t>
            </w:r>
          </w:p>
        </w:tc>
      </w:tr>
      <w:tr w:rsidR="00282274" w:rsidRPr="004E6309" w14:paraId="55A2FD94"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2AC090D7" w14:textId="77777777" w:rsidR="00282274" w:rsidRPr="004E6309" w:rsidRDefault="00282274" w:rsidP="00F14C17">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Pr="004E6309">
              <w:rPr>
                <w:rFonts w:ascii="Arial" w:hAnsi="Arial" w:cs="Arial"/>
                <w:color w:val="000000"/>
              </w:rPr>
              <w:t xml:space="preserve"> </w:t>
            </w:r>
          </w:p>
          <w:p w14:paraId="38815B94" w14:textId="77777777" w:rsidR="00282274" w:rsidRPr="004E6309" w:rsidRDefault="00282274" w:rsidP="00F14C17">
            <w:pPr>
              <w:pStyle w:val="ListParagraph"/>
              <w:rPr>
                <w:rFonts w:ascii="Arial" w:hAnsi="Arial" w:cs="Arial"/>
                <w:color w:val="000000"/>
              </w:rPr>
            </w:pPr>
          </w:p>
        </w:tc>
      </w:tr>
      <w:tr w:rsidR="00282274" w:rsidRPr="004E6309" w14:paraId="7F589417"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6A6A6" w:themeFill="background1" w:themeFillShade="A6"/>
            <w:vAlign w:val="center"/>
          </w:tcPr>
          <w:p w14:paraId="68E6F52C" w14:textId="77777777" w:rsidR="00282274" w:rsidRPr="004E6309" w:rsidRDefault="00282274" w:rsidP="00F14C17">
            <w:pPr>
              <w:ind w:left="2127" w:hanging="2127"/>
              <w:rPr>
                <w:rFonts w:ascii="Arial" w:hAnsi="Arial" w:cs="Arial"/>
                <w:b/>
              </w:rPr>
            </w:pPr>
            <w:r>
              <w:rPr>
                <w:rFonts w:ascii="Arial" w:hAnsi="Arial" w:cs="Arial"/>
                <w:b/>
              </w:rPr>
              <w:t xml:space="preserve">Other </w:t>
            </w:r>
          </w:p>
        </w:tc>
      </w:tr>
      <w:tr w:rsidR="00282274" w:rsidRPr="00060806" w14:paraId="151F4D94" w14:textId="77777777" w:rsidTr="00282274">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4"/>
            <w:shd w:val="clear" w:color="auto" w:fill="auto"/>
            <w:vAlign w:val="center"/>
          </w:tcPr>
          <w:p w14:paraId="043620E8" w14:textId="77777777" w:rsidR="00282274" w:rsidRDefault="00282274" w:rsidP="00F14C17">
            <w:pPr>
              <w:pStyle w:val="ListParagraph"/>
              <w:numPr>
                <w:ilvl w:val="0"/>
                <w:numId w:val="19"/>
              </w:numPr>
              <w:rPr>
                <w:rFonts w:ascii="Arial" w:hAnsi="Arial" w:cs="Arial"/>
              </w:rPr>
            </w:pPr>
            <w:r w:rsidRPr="00CD54F2">
              <w:rPr>
                <w:rFonts w:ascii="Arial" w:hAnsi="Arial" w:cs="Arial"/>
              </w:rPr>
              <w:t>Commit</w:t>
            </w:r>
            <w:r>
              <w:rPr>
                <w:rFonts w:ascii="Arial" w:hAnsi="Arial" w:cs="Arial"/>
              </w:rPr>
              <w:t xml:space="preserve"> </w:t>
            </w:r>
            <w:r w:rsidRPr="00CD54F2">
              <w:rPr>
                <w:rFonts w:ascii="Arial" w:hAnsi="Arial" w:cs="Arial"/>
              </w:rPr>
              <w:t>to supporting L&amp;Q’s environmental policy and social mission</w:t>
            </w:r>
          </w:p>
          <w:p w14:paraId="2B992326" w14:textId="77777777" w:rsidR="00282274" w:rsidRPr="003E33BF" w:rsidRDefault="00282274" w:rsidP="00F14C17">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14:paraId="2CE62B7E" w14:textId="77777777" w:rsidR="00282274" w:rsidRPr="00060806" w:rsidRDefault="00282274" w:rsidP="00F14C17">
            <w:pPr>
              <w:rPr>
                <w:rFonts w:ascii="Arial" w:hAnsi="Arial" w:cs="Arial"/>
                <w:color w:val="000000"/>
              </w:rPr>
            </w:pPr>
          </w:p>
        </w:tc>
      </w:tr>
    </w:tbl>
    <w:p w14:paraId="6CEFE135" w14:textId="77777777" w:rsidR="00060806" w:rsidRPr="00F85C99" w:rsidRDefault="00060806" w:rsidP="007538A6">
      <w:pPr>
        <w:rPr>
          <w:rFonts w:ascii="Arial" w:hAnsi="Arial" w:cs="Arial"/>
          <w:sz w:val="22"/>
          <w:szCs w:val="22"/>
        </w:rPr>
      </w:pPr>
    </w:p>
    <w:sectPr w:rsidR="00060806" w:rsidRPr="00F85C99" w:rsidSect="001142D9">
      <w:headerReference w:type="default" r:id="rId7"/>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771C7" w14:textId="77777777" w:rsidR="00D22E0C" w:rsidRDefault="00D22E0C">
      <w:r>
        <w:separator/>
      </w:r>
    </w:p>
  </w:endnote>
  <w:endnote w:type="continuationSeparator" w:id="0">
    <w:p w14:paraId="5F86CA21" w14:textId="77777777" w:rsidR="00D22E0C" w:rsidRDefault="00D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BE407" w14:textId="77777777" w:rsidR="00D22E0C" w:rsidRDefault="00D22E0C">
      <w:r>
        <w:separator/>
      </w:r>
    </w:p>
  </w:footnote>
  <w:footnote w:type="continuationSeparator" w:id="0">
    <w:p w14:paraId="4C6CCDAC" w14:textId="77777777" w:rsidR="00D22E0C" w:rsidRDefault="00D22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8C32" w14:textId="77777777" w:rsidR="00D22E0C" w:rsidRDefault="00D22E0C" w:rsidP="001048BE">
    <w:pPr>
      <w:pStyle w:val="Header"/>
    </w:pPr>
  </w:p>
  <w:p w14:paraId="3C543760" w14:textId="77777777" w:rsidR="00D22E0C" w:rsidRPr="001048BE" w:rsidRDefault="00D22E0C" w:rsidP="00104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84C9F"/>
    <w:multiLevelType w:val="hybridMultilevel"/>
    <w:tmpl w:val="7D0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664EB"/>
    <w:multiLevelType w:val="hybridMultilevel"/>
    <w:tmpl w:val="A96E8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353E2"/>
    <w:multiLevelType w:val="hybridMultilevel"/>
    <w:tmpl w:val="A4585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10065"/>
    <w:multiLevelType w:val="hybridMultilevel"/>
    <w:tmpl w:val="897E51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4922E96"/>
    <w:multiLevelType w:val="hybridMultilevel"/>
    <w:tmpl w:val="4C40C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E669E0"/>
    <w:multiLevelType w:val="hybridMultilevel"/>
    <w:tmpl w:val="E416A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14776A"/>
    <w:multiLevelType w:val="hybridMultilevel"/>
    <w:tmpl w:val="F676C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8"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3"/>
  </w:num>
  <w:num w:numId="3">
    <w:abstractNumId w:val="19"/>
  </w:num>
  <w:num w:numId="4">
    <w:abstractNumId w:val="16"/>
  </w:num>
  <w:num w:numId="5">
    <w:abstractNumId w:val="10"/>
  </w:num>
  <w:num w:numId="6">
    <w:abstractNumId w:val="23"/>
  </w:num>
  <w:num w:numId="7">
    <w:abstractNumId w:val="0"/>
  </w:num>
  <w:num w:numId="8">
    <w:abstractNumId w:val="3"/>
  </w:num>
  <w:num w:numId="9">
    <w:abstractNumId w:val="22"/>
  </w:num>
  <w:num w:numId="10">
    <w:abstractNumId w:val="1"/>
  </w:num>
  <w:num w:numId="11">
    <w:abstractNumId w:val="21"/>
  </w:num>
  <w:num w:numId="12">
    <w:abstractNumId w:val="11"/>
  </w:num>
  <w:num w:numId="13">
    <w:abstractNumId w:val="6"/>
  </w:num>
  <w:num w:numId="14">
    <w:abstractNumId w:val="20"/>
  </w:num>
  <w:num w:numId="15">
    <w:abstractNumId w:val="2"/>
  </w:num>
  <w:num w:numId="16">
    <w:abstractNumId w:val="5"/>
  </w:num>
  <w:num w:numId="17">
    <w:abstractNumId w:val="7"/>
  </w:num>
  <w:num w:numId="18">
    <w:abstractNumId w:val="4"/>
  </w:num>
  <w:num w:numId="19">
    <w:abstractNumId w:val="18"/>
  </w:num>
  <w:num w:numId="20">
    <w:abstractNumId w:val="6"/>
  </w:num>
  <w:num w:numId="21">
    <w:abstractNumId w:val="12"/>
  </w:num>
  <w:num w:numId="22">
    <w:abstractNumId w:val="15"/>
  </w:num>
  <w:num w:numId="23">
    <w:abstractNumId w:val="8"/>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1"/>
    <w:rsid w:val="00007F77"/>
    <w:rsid w:val="00031DE1"/>
    <w:rsid w:val="00060806"/>
    <w:rsid w:val="00062695"/>
    <w:rsid w:val="00074ADA"/>
    <w:rsid w:val="000855E8"/>
    <w:rsid w:val="000C6768"/>
    <w:rsid w:val="001036D8"/>
    <w:rsid w:val="001048BE"/>
    <w:rsid w:val="001142D9"/>
    <w:rsid w:val="00180A19"/>
    <w:rsid w:val="0018414C"/>
    <w:rsid w:val="001B7366"/>
    <w:rsid w:val="001C2E3F"/>
    <w:rsid w:val="002054CE"/>
    <w:rsid w:val="00215C94"/>
    <w:rsid w:val="00282274"/>
    <w:rsid w:val="002947F9"/>
    <w:rsid w:val="002B2564"/>
    <w:rsid w:val="002C1A0C"/>
    <w:rsid w:val="003048AE"/>
    <w:rsid w:val="003149FA"/>
    <w:rsid w:val="00337E4E"/>
    <w:rsid w:val="00357107"/>
    <w:rsid w:val="003D783C"/>
    <w:rsid w:val="003F16FB"/>
    <w:rsid w:val="00435944"/>
    <w:rsid w:val="00446E56"/>
    <w:rsid w:val="00487958"/>
    <w:rsid w:val="004C379E"/>
    <w:rsid w:val="004C3B58"/>
    <w:rsid w:val="004D783E"/>
    <w:rsid w:val="004E4F76"/>
    <w:rsid w:val="004E6309"/>
    <w:rsid w:val="00500F95"/>
    <w:rsid w:val="00552DA6"/>
    <w:rsid w:val="0059448D"/>
    <w:rsid w:val="005952B4"/>
    <w:rsid w:val="005F02CC"/>
    <w:rsid w:val="00625699"/>
    <w:rsid w:val="00626AE8"/>
    <w:rsid w:val="00633992"/>
    <w:rsid w:val="00663A37"/>
    <w:rsid w:val="00664C72"/>
    <w:rsid w:val="006E1CB4"/>
    <w:rsid w:val="007252B0"/>
    <w:rsid w:val="0075078F"/>
    <w:rsid w:val="00751111"/>
    <w:rsid w:val="007538A6"/>
    <w:rsid w:val="007B3906"/>
    <w:rsid w:val="007C634A"/>
    <w:rsid w:val="007D7969"/>
    <w:rsid w:val="00825618"/>
    <w:rsid w:val="008448EA"/>
    <w:rsid w:val="008A6728"/>
    <w:rsid w:val="008C658C"/>
    <w:rsid w:val="008E43BA"/>
    <w:rsid w:val="008F5EB5"/>
    <w:rsid w:val="00905546"/>
    <w:rsid w:val="009418AA"/>
    <w:rsid w:val="00954F29"/>
    <w:rsid w:val="009A13D3"/>
    <w:rsid w:val="009A3019"/>
    <w:rsid w:val="009D1CC6"/>
    <w:rsid w:val="009D5C23"/>
    <w:rsid w:val="009E64F3"/>
    <w:rsid w:val="00A06CDC"/>
    <w:rsid w:val="00A21C4B"/>
    <w:rsid w:val="00A272E6"/>
    <w:rsid w:val="00A37F52"/>
    <w:rsid w:val="00A6679F"/>
    <w:rsid w:val="00A8065C"/>
    <w:rsid w:val="00AE7663"/>
    <w:rsid w:val="00B37CDA"/>
    <w:rsid w:val="00B37DCF"/>
    <w:rsid w:val="00B51945"/>
    <w:rsid w:val="00B85F59"/>
    <w:rsid w:val="00BE07E1"/>
    <w:rsid w:val="00C417A4"/>
    <w:rsid w:val="00C6567D"/>
    <w:rsid w:val="00C75C14"/>
    <w:rsid w:val="00C76CF9"/>
    <w:rsid w:val="00C76D6E"/>
    <w:rsid w:val="00CC44E0"/>
    <w:rsid w:val="00CF2F57"/>
    <w:rsid w:val="00D106F9"/>
    <w:rsid w:val="00D14AC6"/>
    <w:rsid w:val="00D20B7E"/>
    <w:rsid w:val="00D22E0C"/>
    <w:rsid w:val="00D835CD"/>
    <w:rsid w:val="00D8777E"/>
    <w:rsid w:val="00DC146F"/>
    <w:rsid w:val="00DD102E"/>
    <w:rsid w:val="00DF1928"/>
    <w:rsid w:val="00DF287F"/>
    <w:rsid w:val="00E45053"/>
    <w:rsid w:val="00E8100B"/>
    <w:rsid w:val="00E83CA9"/>
    <w:rsid w:val="00EA0B61"/>
    <w:rsid w:val="00F123A8"/>
    <w:rsid w:val="00F305D6"/>
    <w:rsid w:val="00F613DC"/>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5061F"/>
  <w15:docId w15:val="{905F3C0A-7478-40AE-AA80-93B25BA1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Hannah Kay</cp:lastModifiedBy>
  <cp:revision>2</cp:revision>
  <cp:lastPrinted>2012-06-01T11:54:00Z</cp:lastPrinted>
  <dcterms:created xsi:type="dcterms:W3CDTF">2019-04-18T10:12:00Z</dcterms:created>
  <dcterms:modified xsi:type="dcterms:W3CDTF">2019-04-18T10:12:00Z</dcterms:modified>
</cp:coreProperties>
</file>