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0F13" w14:textId="77777777" w:rsidR="00DC146F" w:rsidRPr="008E5506" w:rsidRDefault="008742AB">
      <w:pPr>
        <w:pStyle w:val="Title"/>
        <w:rPr>
          <w:rFonts w:asciiTheme="minorHAnsi" w:hAnsiTheme="minorHAnsi" w:cs="Arial"/>
          <w:sz w:val="22"/>
          <w:szCs w:val="22"/>
        </w:rPr>
      </w:pPr>
      <w:r w:rsidRPr="008E5506">
        <w:rPr>
          <w:rFonts w:asciiTheme="minorHAnsi" w:hAnsiTheme="minorHAnsi" w:cs="Arial"/>
          <w:sz w:val="22"/>
          <w:szCs w:val="22"/>
        </w:rPr>
        <w:t>L</w:t>
      </w:r>
      <w:r w:rsidR="00DC146F" w:rsidRPr="008E5506">
        <w:rPr>
          <w:rFonts w:asciiTheme="minorHAnsi" w:hAnsiTheme="minorHAnsi" w:cs="Arial"/>
          <w:sz w:val="22"/>
          <w:szCs w:val="22"/>
        </w:rPr>
        <w:t xml:space="preserve">&amp;Q </w:t>
      </w:r>
      <w:r w:rsidR="00825618" w:rsidRPr="008E5506">
        <w:rPr>
          <w:rFonts w:asciiTheme="minorHAnsi" w:hAnsiTheme="minorHAnsi" w:cs="Arial"/>
          <w:sz w:val="22"/>
          <w:szCs w:val="22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19"/>
        <w:gridCol w:w="709"/>
        <w:gridCol w:w="567"/>
        <w:gridCol w:w="567"/>
        <w:gridCol w:w="1134"/>
        <w:gridCol w:w="567"/>
        <w:gridCol w:w="1134"/>
        <w:gridCol w:w="567"/>
        <w:gridCol w:w="555"/>
        <w:gridCol w:w="579"/>
        <w:gridCol w:w="850"/>
      </w:tblGrid>
      <w:tr w:rsidR="00DC146F" w:rsidRPr="008E5506" w14:paraId="7E533E51" w14:textId="77777777" w:rsidTr="00B51945">
        <w:tc>
          <w:tcPr>
            <w:tcW w:w="1975" w:type="dxa"/>
            <w:shd w:val="clear" w:color="auto" w:fill="D9D9D9" w:themeFill="background1" w:themeFillShade="D9"/>
          </w:tcPr>
          <w:p w14:paraId="17180E4B" w14:textId="77777777" w:rsidR="00DC146F" w:rsidRPr="008E5506" w:rsidRDefault="00DC146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5397" w:type="dxa"/>
            <w:gridSpan w:val="7"/>
          </w:tcPr>
          <w:p w14:paraId="10E9042D" w14:textId="77777777" w:rsidR="00DC146F" w:rsidRPr="008E5506" w:rsidRDefault="00CC3690" w:rsidP="00C5137A">
            <w:pPr>
              <w:pStyle w:val="Heading3"/>
              <w:keepNext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Employment Support </w:t>
            </w:r>
            <w:r w:rsidR="00C5137A" w:rsidRPr="008E5506">
              <w:rPr>
                <w:rFonts w:asciiTheme="minorHAnsi" w:hAnsiTheme="minorHAnsi" w:cs="Arial"/>
                <w:sz w:val="22"/>
                <w:szCs w:val="22"/>
                <w:lang w:val="en-US"/>
              </w:rPr>
              <w:t>Officer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5651FD46" w14:textId="77777777" w:rsidR="00DC146F" w:rsidRPr="008E5506" w:rsidRDefault="00DC146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1429" w:type="dxa"/>
            <w:gridSpan w:val="2"/>
          </w:tcPr>
          <w:p w14:paraId="226E58D9" w14:textId="77777777" w:rsidR="00DC146F" w:rsidRPr="008E5506" w:rsidRDefault="008742A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May 2017</w:t>
            </w:r>
          </w:p>
        </w:tc>
      </w:tr>
      <w:tr w:rsidR="00DC146F" w:rsidRPr="008E5506" w14:paraId="15072437" w14:textId="77777777" w:rsidTr="00B51945">
        <w:tc>
          <w:tcPr>
            <w:tcW w:w="1975" w:type="dxa"/>
            <w:shd w:val="clear" w:color="auto" w:fill="D9D9D9" w:themeFill="background1" w:themeFillShade="D9"/>
          </w:tcPr>
          <w:p w14:paraId="5A8AA030" w14:textId="77777777" w:rsidR="00DC146F" w:rsidRPr="008E5506" w:rsidRDefault="00DC146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b/>
                <w:sz w:val="22"/>
                <w:szCs w:val="22"/>
              </w:rPr>
              <w:t>Reports to</w:t>
            </w:r>
            <w:r w:rsidR="00215C94" w:rsidRPr="008E5506">
              <w:rPr>
                <w:rFonts w:asciiTheme="minorHAnsi" w:hAnsiTheme="minorHAnsi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5397" w:type="dxa"/>
            <w:gridSpan w:val="7"/>
          </w:tcPr>
          <w:p w14:paraId="13302788" w14:textId="77777777" w:rsidR="00DC146F" w:rsidRPr="008E5506" w:rsidRDefault="00CC369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Employment Support Team Leader </w:t>
            </w:r>
          </w:p>
          <w:p w14:paraId="39695AEF" w14:textId="77777777" w:rsidR="00F85C99" w:rsidRPr="008E5506" w:rsidRDefault="00F85C9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9D24417" w14:textId="77777777" w:rsidR="00DC146F" w:rsidRPr="008E5506" w:rsidRDefault="00215C9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29" w:type="dxa"/>
            <w:gridSpan w:val="2"/>
          </w:tcPr>
          <w:p w14:paraId="328AE1DA" w14:textId="77777777" w:rsidR="00DC146F" w:rsidRPr="008E5506" w:rsidRDefault="00DC146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22E0C" w:rsidRPr="008E5506" w14:paraId="05979989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5186A" w14:textId="77777777" w:rsidR="00D22E0C" w:rsidRPr="008E5506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66A75" w14:textId="77777777" w:rsidR="00D22E0C" w:rsidRPr="008E5506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8E5506">
              <w:rPr>
                <w:rFonts w:asciiTheme="minorHAnsi" w:hAnsiTheme="minorHAnsi" w:cs="Arial"/>
                <w:b/>
                <w:sz w:val="12"/>
                <w:szCs w:val="1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DD14" w14:textId="77777777" w:rsidR="00D22E0C" w:rsidRPr="008E5506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40230" w14:textId="77777777" w:rsidR="00D22E0C" w:rsidRPr="008E5506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8E5506">
              <w:rPr>
                <w:rFonts w:asciiTheme="minorHAnsi" w:hAnsiTheme="minorHAnsi" w:cs="Arial"/>
                <w:b/>
                <w:sz w:val="12"/>
                <w:szCs w:val="1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E93" w14:textId="77777777" w:rsidR="00D22E0C" w:rsidRPr="008E5506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A0DA7" w14:textId="77777777" w:rsidR="00D22E0C" w:rsidRPr="008E5506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8E5506">
              <w:rPr>
                <w:rFonts w:asciiTheme="minorHAnsi" w:hAnsiTheme="minorHAnsi" w:cs="Arial"/>
                <w:b/>
                <w:sz w:val="12"/>
                <w:szCs w:val="12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7C1" w14:textId="77777777" w:rsidR="00D22E0C" w:rsidRPr="008E5506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6A08C" w14:textId="77777777" w:rsidR="00D22E0C" w:rsidRPr="008E5506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8E5506">
              <w:rPr>
                <w:rFonts w:asciiTheme="minorHAnsi" w:hAnsiTheme="minorHAnsi" w:cs="Arial"/>
                <w:b/>
                <w:sz w:val="12"/>
                <w:szCs w:val="12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5DB" w14:textId="77777777" w:rsidR="00D22E0C" w:rsidRPr="008E5506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F8B16" w14:textId="77777777" w:rsidR="00D22E0C" w:rsidRPr="008E5506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8E5506">
              <w:rPr>
                <w:rFonts w:asciiTheme="minorHAnsi" w:hAnsiTheme="minorHAnsi" w:cs="Arial"/>
                <w:b/>
                <w:sz w:val="12"/>
                <w:szCs w:val="12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8D61" w14:textId="77777777" w:rsidR="00D22E0C" w:rsidRPr="008E5506" w:rsidRDefault="00D22E0C" w:rsidP="00751111">
            <w:pPr>
              <w:pStyle w:val="Heading1"/>
              <w:spacing w:before="120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DC146F" w:rsidRPr="008E5506" w14:paraId="59AACC4B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9C156" w14:textId="77777777" w:rsidR="00DC146F" w:rsidRPr="008E5506" w:rsidRDefault="00DC146F" w:rsidP="00A272E6">
            <w:pPr>
              <w:pStyle w:val="Heading1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b/>
                <w:sz w:val="22"/>
                <w:szCs w:val="22"/>
              </w:rPr>
              <w:t>Responsibility for End Results</w:t>
            </w:r>
          </w:p>
        </w:tc>
      </w:tr>
      <w:tr w:rsidR="00DC146F" w:rsidRPr="008E5506" w14:paraId="6D5940B3" w14:textId="77777777" w:rsidTr="00C6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11A" w14:textId="77777777" w:rsidR="007252B0" w:rsidRPr="008E5506" w:rsidRDefault="00DC146F" w:rsidP="007252B0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Purpo</w:t>
            </w:r>
            <w:r w:rsidR="002B2564" w:rsidRPr="008E5506">
              <w:rPr>
                <w:rFonts w:asciiTheme="minorHAnsi" w:hAnsiTheme="minorHAnsi" w:cs="Arial"/>
                <w:sz w:val="22"/>
                <w:szCs w:val="22"/>
              </w:rPr>
              <w:t>se</w:t>
            </w:r>
            <w:r w:rsidR="00C5137A" w:rsidRPr="008E5506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E0214" w:rsidRPr="008E5506">
              <w:rPr>
                <w:rFonts w:asciiTheme="minorHAnsi" w:hAnsiTheme="minorHAnsi" w:cs="Arial"/>
                <w:sz w:val="22"/>
                <w:szCs w:val="22"/>
              </w:rPr>
              <w:t xml:space="preserve"> Coach and mentor a caseload of customers to be job ready. You will work in a holistic way to support customers to make steps toward or back into employment with a particular focus on maintaining the tenancy and me</w:t>
            </w:r>
            <w:r w:rsidR="00BE0D5D" w:rsidRPr="008E5506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4E0214" w:rsidRPr="008E5506">
              <w:rPr>
                <w:rFonts w:asciiTheme="minorHAnsi" w:hAnsiTheme="minorHAnsi" w:cs="Arial"/>
                <w:sz w:val="22"/>
                <w:szCs w:val="22"/>
              </w:rPr>
              <w:t xml:space="preserve">ting the Community Foundation’s overall aim of building independent lives.  </w:t>
            </w:r>
          </w:p>
          <w:p w14:paraId="3C0A2C7B" w14:textId="77777777" w:rsidR="00F305D6" w:rsidRPr="008E5506" w:rsidRDefault="00F305D6" w:rsidP="00F85C99">
            <w:pPr>
              <w:pStyle w:val="Heading2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D102E" w:rsidRPr="008E5506" w14:paraId="5E752FBC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400F3" w14:textId="77777777" w:rsidR="00DD102E" w:rsidRPr="008E5506" w:rsidRDefault="00DD102E" w:rsidP="00DD102E">
            <w:pPr>
              <w:pStyle w:val="Heading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b/>
                <w:sz w:val="22"/>
                <w:szCs w:val="22"/>
              </w:rPr>
              <w:t>Key Responsibilities / Deliverables:</w:t>
            </w:r>
          </w:p>
        </w:tc>
      </w:tr>
      <w:tr w:rsidR="002C1A0C" w:rsidRPr="008E5506" w14:paraId="445428D3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B527BF" w14:textId="77777777" w:rsidR="002C1A0C" w:rsidRPr="008E5506" w:rsidRDefault="002C1A0C" w:rsidP="002054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Main Accountabilities</w:t>
            </w:r>
            <w:r w:rsidRPr="008E5506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  <w:r w:rsidRPr="008E5506">
              <w:rPr>
                <w:rFonts w:asciiTheme="minorHAnsi" w:hAnsiTheme="minorHAnsi" w:cs="Arial"/>
                <w:sz w:val="16"/>
                <w:szCs w:val="16"/>
              </w:rPr>
              <w:t xml:space="preserve">  List in order of priority, the major </w:t>
            </w:r>
            <w:proofErr w:type="gramStart"/>
            <w:r w:rsidRPr="008E5506">
              <w:rPr>
                <w:rFonts w:asciiTheme="minorHAnsi" w:hAnsiTheme="minorHAnsi" w:cs="Arial"/>
                <w:sz w:val="16"/>
                <w:szCs w:val="16"/>
              </w:rPr>
              <w:t>activities</w:t>
            </w:r>
            <w:proofErr w:type="gramEnd"/>
            <w:r w:rsidRPr="008E5506">
              <w:rPr>
                <w:rFonts w:asciiTheme="minorHAnsi" w:hAnsiTheme="minorHAnsi" w:cs="Arial"/>
                <w:sz w:val="16"/>
                <w:szCs w:val="16"/>
              </w:rPr>
              <w:t xml:space="preserve"> or functions necessary to achieve the job’s end results.  The percentage of time spent on each of these should add up to 100%.</w:t>
            </w: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2AC2B" w14:textId="77777777" w:rsidR="002C1A0C" w:rsidRPr="008E5506" w:rsidRDefault="002C1A0C" w:rsidP="002054CE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b/>
                <w:i/>
                <w:sz w:val="22"/>
                <w:szCs w:val="22"/>
              </w:rPr>
              <w:t>Time</w:t>
            </w:r>
          </w:p>
          <w:p w14:paraId="5753C908" w14:textId="77777777" w:rsidR="002C1A0C" w:rsidRPr="008E5506" w:rsidRDefault="002C1A0C" w:rsidP="00EF07C2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b/>
                <w:i/>
                <w:sz w:val="22"/>
                <w:szCs w:val="22"/>
              </w:rPr>
              <w:t>(%)</w:t>
            </w:r>
          </w:p>
        </w:tc>
      </w:tr>
      <w:tr w:rsidR="002C1A0C" w:rsidRPr="008E5506" w14:paraId="3A7A91ED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EF639" w14:textId="77777777" w:rsidR="002C1A0C" w:rsidRPr="008E5506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Leadership </w:t>
            </w:r>
            <w:r w:rsidR="00125082" w:rsidRPr="008E5506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 management including customer service/</w:t>
            </w:r>
            <w:r w:rsidR="003E33BF" w:rsidRPr="008E550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E5506">
              <w:rPr>
                <w:rFonts w:asciiTheme="minorHAnsi" w:hAnsiTheme="minorHAnsi" w:cs="Arial"/>
                <w:sz w:val="22"/>
                <w:szCs w:val="22"/>
              </w:rPr>
              <w:t>values</w:t>
            </w:r>
          </w:p>
          <w:p w14:paraId="3228E52A" w14:textId="77777777" w:rsidR="00CC3690" w:rsidRPr="008E5506" w:rsidRDefault="00CC3690" w:rsidP="00CC369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EC4ADB" w14:textId="77777777" w:rsidR="00DF1928" w:rsidRPr="008E5506" w:rsidRDefault="006C2520" w:rsidP="007D317A">
            <w:pPr>
              <w:pStyle w:val="Heading2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4E0214" w:rsidRPr="008E5506">
              <w:rPr>
                <w:rFonts w:asciiTheme="minorHAnsi" w:hAnsiTheme="minorHAnsi" w:cs="Arial"/>
                <w:sz w:val="22"/>
                <w:szCs w:val="22"/>
              </w:rPr>
              <w:t>upport residents into employment, operating in line with L&amp;Q’s values and delivering the highest levels of customer service.</w:t>
            </w:r>
          </w:p>
          <w:p w14:paraId="3500A227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598FE7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Be ready to have honest and difficult conversations with your customers that will enable them to make informed choices and better equip them to seek work and sustain their tenancy.</w:t>
            </w:r>
          </w:p>
          <w:p w14:paraId="2AF273AD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4C76E9" w14:textId="77777777" w:rsidR="002C1A0C" w:rsidRPr="008E5506" w:rsidRDefault="006C252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25%</w:t>
            </w:r>
          </w:p>
        </w:tc>
      </w:tr>
      <w:tr w:rsidR="002C1A0C" w:rsidRPr="008E5506" w14:paraId="272D332A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3CFD4E" w14:textId="77777777" w:rsidR="002C1A0C" w:rsidRPr="008E5506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Strategy/</w:t>
            </w:r>
            <w:r w:rsidR="003E33BF" w:rsidRPr="008E550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C2520" w:rsidRPr="008E5506">
              <w:rPr>
                <w:rFonts w:asciiTheme="minorHAnsi" w:hAnsiTheme="minorHAnsi" w:cs="Arial"/>
                <w:sz w:val="22"/>
                <w:szCs w:val="22"/>
              </w:rPr>
              <w:t>achieving objective</w:t>
            </w:r>
          </w:p>
          <w:p w14:paraId="3DCE4266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D60B36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Provide direct support to a caseload of tenants needing employment</w:t>
            </w:r>
          </w:p>
          <w:p w14:paraId="2A78ED63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37AF7A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Use customer feedback to continuously help shape future programmes, training and evaluate your own performance.</w:t>
            </w:r>
          </w:p>
          <w:p w14:paraId="7F53C437" w14:textId="77777777" w:rsidR="0075078F" w:rsidRPr="008E5506" w:rsidRDefault="0075078F" w:rsidP="007252B0">
            <w:pPr>
              <w:spacing w:before="40" w:after="40"/>
              <w:ind w:left="3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B7D92" w14:textId="77777777" w:rsidR="002C1A0C" w:rsidRPr="008E5506" w:rsidRDefault="006C252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20%</w:t>
            </w:r>
          </w:p>
        </w:tc>
      </w:tr>
      <w:tr w:rsidR="002C1A0C" w:rsidRPr="008E5506" w14:paraId="2C04D294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0A608" w14:textId="77777777" w:rsidR="002C1A0C" w:rsidRPr="008E5506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Working with others – internal</w:t>
            </w:r>
          </w:p>
          <w:p w14:paraId="75BE373A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D59A05D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Work in sync with the business, particularly the operational teams. Meet with internal stakeholders regularly and support the Community Foundations’ profile.</w:t>
            </w:r>
          </w:p>
          <w:p w14:paraId="1269BFAB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EAB937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Liaise effectively with internal partner departments including L&amp;Q Academy, L&amp;Q Living revenue, contact centre and neighbourhoods to ensure tenants receive an effective service and good outcomes. </w:t>
            </w:r>
          </w:p>
          <w:p w14:paraId="30D078BB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8B45A40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Work with other Foundation service and projects by effectively referring residents who need support to these services.</w:t>
            </w:r>
          </w:p>
          <w:p w14:paraId="49F72B8E" w14:textId="77777777" w:rsidR="00446E56" w:rsidRPr="008E5506" w:rsidRDefault="00446E56" w:rsidP="00C76D6E">
            <w:pPr>
              <w:spacing w:before="40" w:after="4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ECC6A" w14:textId="77777777" w:rsidR="002C1A0C" w:rsidRPr="008E5506" w:rsidRDefault="006C252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10%</w:t>
            </w:r>
          </w:p>
        </w:tc>
      </w:tr>
      <w:tr w:rsidR="002C1A0C" w:rsidRPr="008E5506" w14:paraId="10DDBFEF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0F49F6" w14:textId="77777777" w:rsidR="00EF07C2" w:rsidRPr="008E5506" w:rsidRDefault="00C75C14" w:rsidP="00EF07C2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Working with others – external</w:t>
            </w:r>
          </w:p>
          <w:p w14:paraId="7595462B" w14:textId="77777777" w:rsidR="004E0214" w:rsidRPr="008E5506" w:rsidRDefault="004E0214" w:rsidP="004E021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AB1DDB9" w14:textId="77777777" w:rsidR="004E0214" w:rsidRPr="008E5506" w:rsidRDefault="004E0214" w:rsidP="004E021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Develop and sustain partnerships with key stakeholders and external agencies.</w:t>
            </w:r>
          </w:p>
          <w:p w14:paraId="1493F706" w14:textId="77777777" w:rsidR="004E0214" w:rsidRPr="008E5506" w:rsidRDefault="004E0214" w:rsidP="004E021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B785B8D" w14:textId="77777777" w:rsidR="004E0214" w:rsidRPr="008E5506" w:rsidRDefault="004E0214" w:rsidP="004E021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lastRenderedPageBreak/>
              <w:t>Engage and build relationships with employers and broker work trials, placements, interviews for residents.</w:t>
            </w:r>
          </w:p>
          <w:p w14:paraId="235CF6CF" w14:textId="77777777" w:rsidR="006C2520" w:rsidRPr="008E5506" w:rsidRDefault="006C2520" w:rsidP="004E021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751AB9" w14:textId="77777777" w:rsidR="006C2520" w:rsidRPr="008E5506" w:rsidRDefault="006C2520" w:rsidP="004E021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Support tenants and residents to successfully engage with third party support including recruitment agencies, Job Centre Plus other support agencies to ensure best outcomes for tenants.</w:t>
            </w:r>
          </w:p>
          <w:p w14:paraId="678EF589" w14:textId="77777777" w:rsidR="00446E56" w:rsidRPr="008E5506" w:rsidRDefault="00446E56" w:rsidP="00C76D6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E69CD" w14:textId="77777777" w:rsidR="002C1A0C" w:rsidRPr="008E5506" w:rsidRDefault="006C252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lastRenderedPageBreak/>
              <w:t>20%</w:t>
            </w:r>
          </w:p>
        </w:tc>
      </w:tr>
      <w:tr w:rsidR="002C1A0C" w:rsidRPr="008E5506" w14:paraId="4E19C6A2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18DB03" w14:textId="77777777" w:rsidR="002C1A0C" w:rsidRPr="008E5506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Compliance</w:t>
            </w:r>
          </w:p>
          <w:p w14:paraId="2296DBDB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7D2B44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Comply with all relevant Foundation and Group procedures including lone working, safeguarding and health and safety and data protection</w:t>
            </w:r>
          </w:p>
          <w:p w14:paraId="2CF186DA" w14:textId="77777777" w:rsidR="00446E56" w:rsidRPr="008E5506" w:rsidRDefault="00446E56" w:rsidP="00A37F52">
            <w:pPr>
              <w:spacing w:before="40" w:after="4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F270C" w14:textId="77777777" w:rsidR="002C1A0C" w:rsidRPr="008E5506" w:rsidRDefault="006C252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10%</w:t>
            </w:r>
          </w:p>
        </w:tc>
      </w:tr>
      <w:tr w:rsidR="002C1A0C" w:rsidRPr="008E5506" w14:paraId="2351238C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E6156F" w14:textId="77777777" w:rsidR="002C1A0C" w:rsidRPr="008E5506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Records </w:t>
            </w:r>
            <w:r w:rsidR="003E33BF" w:rsidRPr="008E5506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 systems</w:t>
            </w:r>
          </w:p>
          <w:p w14:paraId="0ED12256" w14:textId="77777777" w:rsidR="004E0214" w:rsidRPr="008E5506" w:rsidRDefault="004E0214" w:rsidP="004E021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1EFD03" w14:textId="77777777" w:rsidR="006C2520" w:rsidRPr="008E5506" w:rsidRDefault="004E0214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Maintain accurate records of activity and performance data and provide regular reporting / returns as required.</w:t>
            </w:r>
          </w:p>
          <w:p w14:paraId="27DCFF4F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3B3B69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Develop and monitor engagement with suitable residents, arranging appropriate in-house and </w:t>
            </w:r>
            <w:proofErr w:type="gramStart"/>
            <w:r w:rsidRPr="008E5506">
              <w:rPr>
                <w:rFonts w:asciiTheme="minorHAnsi" w:hAnsiTheme="minorHAnsi" w:cs="Arial"/>
                <w:sz w:val="22"/>
                <w:szCs w:val="22"/>
              </w:rPr>
              <w:t>third party</w:t>
            </w:r>
            <w:proofErr w:type="gramEnd"/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 interventions</w:t>
            </w:r>
          </w:p>
          <w:p w14:paraId="4F631072" w14:textId="77777777" w:rsidR="004E0214" w:rsidRPr="008E5506" w:rsidRDefault="004E0214" w:rsidP="004E021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7AD56F" w14:textId="77777777" w:rsidR="00446E56" w:rsidRPr="008E5506" w:rsidRDefault="00446E56" w:rsidP="00C76D6E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5ACC01" w14:textId="77777777" w:rsidR="002C1A0C" w:rsidRPr="008E5506" w:rsidRDefault="006C252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10%</w:t>
            </w:r>
          </w:p>
        </w:tc>
      </w:tr>
      <w:tr w:rsidR="002C1A0C" w:rsidRPr="008E5506" w14:paraId="77EC9380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CD7BE3" w14:textId="77777777" w:rsidR="00EF07C2" w:rsidRPr="008E5506" w:rsidRDefault="00C75C14" w:rsidP="00EF07C2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Risks</w:t>
            </w:r>
          </w:p>
          <w:p w14:paraId="38169EFD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DE1C90" w14:textId="77777777" w:rsidR="00446E56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To actively manage risk, ensuring risks are identified and mitigated in accordance with relevant procedures.</w:t>
            </w:r>
          </w:p>
          <w:p w14:paraId="21FA932F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ED47DE" w14:textId="77777777" w:rsidR="006C2520" w:rsidRPr="008E5506" w:rsidRDefault="006C2520" w:rsidP="006C252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E8AA" w14:textId="77777777" w:rsidR="002C1A0C" w:rsidRPr="008E5506" w:rsidRDefault="006C252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5%</w:t>
            </w:r>
          </w:p>
        </w:tc>
      </w:tr>
    </w:tbl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18"/>
        <w:gridCol w:w="1417"/>
      </w:tblGrid>
      <w:tr w:rsidR="008A6728" w:rsidRPr="008E5506" w14:paraId="3BED00F6" w14:textId="77777777" w:rsidTr="007D7969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14:paraId="49E39C39" w14:textId="77777777" w:rsidR="008A6728" w:rsidRPr="008E5506" w:rsidRDefault="008A6728" w:rsidP="008A6728">
            <w:pPr>
              <w:pStyle w:val="CM34"/>
              <w:widowControl/>
              <w:spacing w:after="60" w:line="231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Financial Responsibility</w:t>
            </w:r>
            <w:r w:rsidRPr="008E550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8E5506">
              <w:rPr>
                <w:rFonts w:asciiTheme="minorHAnsi" w:hAnsiTheme="minorHAnsi" w:cs="Arial"/>
                <w:bCs/>
                <w:sz w:val="22"/>
                <w:szCs w:val="22"/>
              </w:rPr>
              <w:t xml:space="preserve">Enter below </w:t>
            </w:r>
            <w:r w:rsidR="00626AE8" w:rsidRPr="008E5506">
              <w:rPr>
                <w:rFonts w:asciiTheme="minorHAnsi" w:hAnsiTheme="minorHAnsi" w:cs="Arial"/>
                <w:bCs/>
                <w:sz w:val="22"/>
                <w:szCs w:val="22"/>
              </w:rPr>
              <w:t>any</w:t>
            </w:r>
            <w:r w:rsidRPr="008E550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revenue, operating </w:t>
            </w:r>
            <w:r w:rsidR="00626AE8" w:rsidRPr="008E5506">
              <w:rPr>
                <w:rFonts w:asciiTheme="minorHAnsi" w:hAnsiTheme="minorHAnsi" w:cs="Arial"/>
                <w:bCs/>
                <w:sz w:val="22"/>
                <w:szCs w:val="22"/>
              </w:rPr>
              <w:t xml:space="preserve">or </w:t>
            </w:r>
            <w:r w:rsidRPr="008E5506">
              <w:rPr>
                <w:rFonts w:asciiTheme="minorHAnsi" w:hAnsiTheme="minorHAnsi" w:cs="Arial"/>
                <w:bCs/>
                <w:sz w:val="22"/>
                <w:szCs w:val="22"/>
              </w:rPr>
              <w:t>capital budgets for which the role is accountable.</w:t>
            </w:r>
          </w:p>
        </w:tc>
      </w:tr>
      <w:tr w:rsidR="002C1A0C" w:rsidRPr="008E5506" w14:paraId="636BDD89" w14:textId="77777777" w:rsidTr="00B51945">
        <w:trPr>
          <w:trHeight w:val="443"/>
        </w:trPr>
        <w:tc>
          <w:tcPr>
            <w:tcW w:w="9923" w:type="dxa"/>
            <w:gridSpan w:val="3"/>
            <w:vAlign w:val="center"/>
          </w:tcPr>
          <w:p w14:paraId="0E4AB76F" w14:textId="77777777" w:rsidR="00BE07E1" w:rsidRPr="008E5506" w:rsidRDefault="00BE07E1" w:rsidP="00F85C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6728" w:rsidRPr="008E5506" w14:paraId="680CBA12" w14:textId="77777777" w:rsidTr="007D7969">
        <w:tc>
          <w:tcPr>
            <w:tcW w:w="9923" w:type="dxa"/>
            <w:gridSpan w:val="3"/>
          </w:tcPr>
          <w:p w14:paraId="3C1EC429" w14:textId="77777777" w:rsidR="008A6728" w:rsidRPr="008E5506" w:rsidRDefault="008A6728" w:rsidP="008A6728">
            <w:pPr>
              <w:pStyle w:val="CM4"/>
              <w:widowControl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8E5506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People Responsibility</w:t>
            </w:r>
            <w:r w:rsidRPr="008E5506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14:paraId="0358283F" w14:textId="77777777" w:rsidR="008A6728" w:rsidRPr="008E5506" w:rsidRDefault="008A6728" w:rsidP="008A6728">
            <w:pPr>
              <w:pStyle w:val="CM4"/>
              <w:widowControl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Indicate below the number of employees </w:t>
            </w:r>
            <w:r w:rsidR="00F123A8" w:rsidRPr="008E5506">
              <w:rPr>
                <w:rFonts w:asciiTheme="minorHAnsi" w:hAnsiTheme="minorHAnsi" w:cs="Arial"/>
                <w:sz w:val="22"/>
                <w:szCs w:val="22"/>
              </w:rPr>
              <w:t>for</w:t>
            </w: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 which the role has supervisory / management responsibility.</w:t>
            </w:r>
            <w:r w:rsidR="00905546" w:rsidRPr="008E550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 If the number varies, indicate an average or a range. </w:t>
            </w:r>
          </w:p>
        </w:tc>
      </w:tr>
      <w:tr w:rsidR="008A6728" w:rsidRPr="008E5506" w14:paraId="5B206626" w14:textId="77777777" w:rsidTr="007D7969">
        <w:tc>
          <w:tcPr>
            <w:tcW w:w="7088" w:type="dxa"/>
            <w:vAlign w:val="center"/>
          </w:tcPr>
          <w:p w14:paraId="4B4B45CA" w14:textId="77777777" w:rsidR="008A6728" w:rsidRPr="008E5506" w:rsidRDefault="008A6728" w:rsidP="00F123A8">
            <w:pPr>
              <w:pStyle w:val="CM4"/>
              <w:widowControl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C13CE3" w14:textId="77777777" w:rsidR="008A6728" w:rsidRPr="008E5506" w:rsidRDefault="008A6728" w:rsidP="008A6728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Direct Reports</w:t>
            </w:r>
          </w:p>
        </w:tc>
        <w:tc>
          <w:tcPr>
            <w:tcW w:w="1417" w:type="dxa"/>
          </w:tcPr>
          <w:p w14:paraId="0D499687" w14:textId="77777777" w:rsidR="008A6728" w:rsidRPr="008E5506" w:rsidRDefault="008A6728" w:rsidP="008A6728">
            <w:pPr>
              <w:pStyle w:val="CM4"/>
              <w:widowControl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b/>
                <w:i/>
                <w:sz w:val="22"/>
                <w:szCs w:val="22"/>
              </w:rPr>
              <w:t>Indirect Reports</w:t>
            </w:r>
          </w:p>
        </w:tc>
      </w:tr>
      <w:tr w:rsidR="00F123A8" w:rsidRPr="008E5506" w14:paraId="292EE7EB" w14:textId="77777777" w:rsidTr="007D7969">
        <w:tc>
          <w:tcPr>
            <w:tcW w:w="7088" w:type="dxa"/>
            <w:shd w:val="clear" w:color="auto" w:fill="auto"/>
          </w:tcPr>
          <w:p w14:paraId="04FBA6FC" w14:textId="77777777" w:rsidR="00F123A8" w:rsidRPr="008E5506" w:rsidRDefault="00F123A8" w:rsidP="008A6728">
            <w:pPr>
              <w:pStyle w:val="CM33"/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E5506">
              <w:rPr>
                <w:rFonts w:asciiTheme="minorHAnsi" w:hAnsiTheme="minorHAnsi" w:cs="Arial"/>
                <w:b/>
                <w:sz w:val="22"/>
                <w:szCs w:val="22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1C998" w14:textId="77777777" w:rsidR="00A272E6" w:rsidRPr="008E5506" w:rsidRDefault="00487958" w:rsidP="00337E4E">
            <w:pPr>
              <w:pStyle w:val="CM33"/>
              <w:widowControl/>
              <w:spacing w:before="40" w:after="40" w:line="371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07DFA0F7" w14:textId="77777777" w:rsidR="00F123A8" w:rsidRPr="008E5506" w:rsidRDefault="00487958" w:rsidP="00D835CD">
            <w:pPr>
              <w:pStyle w:val="CM33"/>
              <w:widowControl/>
              <w:spacing w:before="40" w:after="40" w:line="371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D835CD" w:rsidRPr="008E5506" w14:paraId="695EE41A" w14:textId="77777777" w:rsidTr="007D7969">
        <w:tc>
          <w:tcPr>
            <w:tcW w:w="9923" w:type="dxa"/>
            <w:gridSpan w:val="3"/>
          </w:tcPr>
          <w:p w14:paraId="0783E117" w14:textId="77777777" w:rsidR="003E33BF" w:rsidRPr="008E5506" w:rsidRDefault="00D835CD" w:rsidP="003E33BF">
            <w:pPr>
              <w:pStyle w:val="CM34"/>
              <w:rPr>
                <w:rFonts w:asciiTheme="minorHAnsi" w:hAnsiTheme="minorHAnsi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Please list below any outsourced service providers that are managed by the role (e.g. payroll)</w:t>
            </w:r>
            <w:r w:rsidR="00F123A8" w:rsidRPr="008E5506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C1A0C" w:rsidRPr="008E5506">
              <w:rPr>
                <w:rFonts w:asciiTheme="minorHAnsi" w:hAnsiTheme="minorHAnsi" w:cs="Arial"/>
                <w:sz w:val="22"/>
                <w:szCs w:val="22"/>
              </w:rPr>
              <w:t xml:space="preserve"> or any functional / project management responsibilities</w:t>
            </w:r>
            <w:r w:rsidR="003E33BF" w:rsidRPr="008E550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3E33BF" w:rsidRPr="008E5506" w14:paraId="2FDE655C" w14:textId="77777777" w:rsidTr="007D7969">
        <w:tc>
          <w:tcPr>
            <w:tcW w:w="9923" w:type="dxa"/>
            <w:gridSpan w:val="3"/>
          </w:tcPr>
          <w:p w14:paraId="7861B4D9" w14:textId="77777777" w:rsidR="003E33BF" w:rsidRPr="008E5506" w:rsidRDefault="003E33BF" w:rsidP="007538A6">
            <w:pPr>
              <w:pStyle w:val="CM34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63EF41" w14:textId="77777777" w:rsidR="003E33BF" w:rsidRPr="008E5506" w:rsidRDefault="003E33BF" w:rsidP="003E33BF">
            <w:pPr>
              <w:rPr>
                <w:rFonts w:asciiTheme="minorHAnsi" w:hAnsiTheme="minorHAnsi"/>
              </w:rPr>
            </w:pPr>
          </w:p>
        </w:tc>
      </w:tr>
    </w:tbl>
    <w:p w14:paraId="01E33E9C" w14:textId="77777777" w:rsidR="00B51945" w:rsidRPr="008E5506" w:rsidRDefault="00B51945">
      <w:pPr>
        <w:rPr>
          <w:rFonts w:asciiTheme="minorHAnsi" w:hAnsiTheme="minorHAnsi"/>
        </w:rPr>
      </w:pPr>
      <w:r w:rsidRPr="008E5506">
        <w:rPr>
          <w:rFonts w:asciiTheme="minorHAnsi" w:hAnsiTheme="minorHAnsi"/>
        </w:rPr>
        <w:br w:type="page"/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4621"/>
        <w:gridCol w:w="5268"/>
      </w:tblGrid>
      <w:tr w:rsidR="00552DA6" w:rsidRPr="008E5506" w14:paraId="5606A214" w14:textId="77777777" w:rsidTr="004E6309">
        <w:tc>
          <w:tcPr>
            <w:tcW w:w="9889" w:type="dxa"/>
            <w:gridSpan w:val="2"/>
            <w:shd w:val="clear" w:color="auto" w:fill="A6A6A6" w:themeFill="background1" w:themeFillShade="A6"/>
          </w:tcPr>
          <w:p w14:paraId="05E5A564" w14:textId="77777777" w:rsidR="00552DA6" w:rsidRPr="008E5506" w:rsidRDefault="00552DA6" w:rsidP="004E0214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Technical Knowledge/Skills </w:t>
            </w:r>
          </w:p>
        </w:tc>
      </w:tr>
      <w:tr w:rsidR="00552DA6" w:rsidRPr="008E5506" w14:paraId="1B92090B" w14:textId="77777777" w:rsidTr="004E6309">
        <w:tc>
          <w:tcPr>
            <w:tcW w:w="9889" w:type="dxa"/>
            <w:gridSpan w:val="2"/>
          </w:tcPr>
          <w:p w14:paraId="5784C54D" w14:textId="77777777" w:rsidR="00552DA6" w:rsidRPr="008E5506" w:rsidRDefault="00552DA6" w:rsidP="004E021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List of technical knowledge/</w:t>
            </w:r>
            <w:r w:rsidR="003E33BF" w:rsidRPr="008E550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skills required to successfully perform the job </w:t>
            </w:r>
            <w:proofErr w:type="gramStart"/>
            <w:r w:rsidRPr="008E5506">
              <w:rPr>
                <w:rFonts w:asciiTheme="minorHAnsi" w:hAnsiTheme="minorHAnsi" w:cs="Arial"/>
                <w:sz w:val="22"/>
                <w:szCs w:val="22"/>
              </w:rPr>
              <w:t>role;</w:t>
            </w:r>
            <w:proofErr w:type="gramEnd"/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 including professional qualifications</w:t>
            </w:r>
          </w:p>
        </w:tc>
      </w:tr>
      <w:tr w:rsidR="00C5659C" w:rsidRPr="008E5506" w14:paraId="69361A68" w14:textId="77777777" w:rsidTr="004E6309">
        <w:tc>
          <w:tcPr>
            <w:tcW w:w="4621" w:type="dxa"/>
          </w:tcPr>
          <w:p w14:paraId="4C71BE51" w14:textId="77777777" w:rsidR="00C5659C" w:rsidRPr="008E5506" w:rsidRDefault="00C5659C" w:rsidP="00C5659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Knowledge of welfare benefits </w:t>
            </w:r>
          </w:p>
        </w:tc>
        <w:tc>
          <w:tcPr>
            <w:tcW w:w="5268" w:type="dxa"/>
          </w:tcPr>
          <w:p w14:paraId="429F02AA" w14:textId="77777777" w:rsidR="00C5659C" w:rsidRPr="008E5506" w:rsidRDefault="00C5659C" w:rsidP="00C5659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Good presentation, communication and report writing </w:t>
            </w:r>
          </w:p>
        </w:tc>
      </w:tr>
      <w:tr w:rsidR="00C5659C" w:rsidRPr="008E5506" w14:paraId="33EF9A43" w14:textId="77777777" w:rsidTr="004E6309">
        <w:tc>
          <w:tcPr>
            <w:tcW w:w="4621" w:type="dxa"/>
          </w:tcPr>
          <w:p w14:paraId="5BA00223" w14:textId="77777777" w:rsidR="00C5659C" w:rsidRPr="008E5506" w:rsidRDefault="00C5659C" w:rsidP="00C5659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Experience of working with vulnerable people in challenging situations</w:t>
            </w:r>
          </w:p>
        </w:tc>
        <w:tc>
          <w:tcPr>
            <w:tcW w:w="5268" w:type="dxa"/>
          </w:tcPr>
          <w:p w14:paraId="247EEA4F" w14:textId="77777777" w:rsidR="00C5659C" w:rsidRPr="008E5506" w:rsidRDefault="00C5659C" w:rsidP="00C5659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Knowledge of stakeholder engagement </w:t>
            </w:r>
          </w:p>
        </w:tc>
      </w:tr>
      <w:tr w:rsidR="00C5659C" w:rsidRPr="008E5506" w14:paraId="1080069A" w14:textId="77777777" w:rsidTr="004E6309">
        <w:tc>
          <w:tcPr>
            <w:tcW w:w="4621" w:type="dxa"/>
          </w:tcPr>
          <w:p w14:paraId="09FDD3B6" w14:textId="77777777" w:rsidR="00C5659C" w:rsidRPr="008E5506" w:rsidRDefault="000E02F5" w:rsidP="00C5659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>Good IT skills</w:t>
            </w:r>
          </w:p>
        </w:tc>
        <w:tc>
          <w:tcPr>
            <w:tcW w:w="5268" w:type="dxa"/>
          </w:tcPr>
          <w:p w14:paraId="69AF98A6" w14:textId="77777777" w:rsidR="00C5659C" w:rsidRPr="008E5506" w:rsidRDefault="00C5659C" w:rsidP="00C5659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659C" w:rsidRPr="008E5506" w14:paraId="72BA65AD" w14:textId="77777777" w:rsidTr="004E6309">
        <w:tc>
          <w:tcPr>
            <w:tcW w:w="4621" w:type="dxa"/>
          </w:tcPr>
          <w:p w14:paraId="1A8A03CF" w14:textId="77777777" w:rsidR="00C5659C" w:rsidRPr="008E5506" w:rsidRDefault="00C5659C" w:rsidP="00C5659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Experience of successfully supporting people into work </w:t>
            </w:r>
          </w:p>
        </w:tc>
        <w:tc>
          <w:tcPr>
            <w:tcW w:w="5268" w:type="dxa"/>
          </w:tcPr>
          <w:p w14:paraId="3BC0E914" w14:textId="77777777" w:rsidR="00C5659C" w:rsidRPr="008E5506" w:rsidRDefault="00C5659C" w:rsidP="00C5659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659C" w:rsidRPr="008E5506" w14:paraId="4769A81A" w14:textId="77777777" w:rsidTr="004E6309">
        <w:trPr>
          <w:trHeight w:val="249"/>
        </w:trPr>
        <w:tc>
          <w:tcPr>
            <w:tcW w:w="4621" w:type="dxa"/>
          </w:tcPr>
          <w:p w14:paraId="73DB8DA3" w14:textId="77777777" w:rsidR="00C5659C" w:rsidRPr="008E5506" w:rsidRDefault="00C5659C" w:rsidP="00C5659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sz w:val="22"/>
                <w:szCs w:val="22"/>
              </w:rPr>
              <w:t xml:space="preserve">Effective record keeping </w:t>
            </w:r>
          </w:p>
        </w:tc>
        <w:tc>
          <w:tcPr>
            <w:tcW w:w="5268" w:type="dxa"/>
          </w:tcPr>
          <w:p w14:paraId="48D5A6B7" w14:textId="77777777" w:rsidR="00C5659C" w:rsidRPr="008E5506" w:rsidRDefault="00C5659C" w:rsidP="00C5659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659C" w:rsidRPr="008E5506" w14:paraId="3565E6BC" w14:textId="77777777" w:rsidTr="004E6309">
        <w:tc>
          <w:tcPr>
            <w:tcW w:w="4621" w:type="dxa"/>
          </w:tcPr>
          <w:p w14:paraId="3B62BD52" w14:textId="77777777" w:rsidR="00C5659C" w:rsidRPr="008E5506" w:rsidRDefault="00C5659C" w:rsidP="00C5659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14:paraId="5605BE64" w14:textId="77777777" w:rsidR="00C5659C" w:rsidRPr="008E5506" w:rsidRDefault="00C5659C" w:rsidP="00C5659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2DA6" w:rsidRPr="008E5506" w14:paraId="4E377C38" w14:textId="77777777" w:rsidTr="004E6309">
        <w:trPr>
          <w:trHeight w:val="350"/>
        </w:trPr>
        <w:tc>
          <w:tcPr>
            <w:tcW w:w="9889" w:type="dxa"/>
            <w:gridSpan w:val="2"/>
            <w:shd w:val="clear" w:color="auto" w:fill="A6A6A6" w:themeFill="background1" w:themeFillShade="A6"/>
          </w:tcPr>
          <w:p w14:paraId="21517D0F" w14:textId="77777777" w:rsidR="00552DA6" w:rsidRPr="008E5506" w:rsidRDefault="00552DA6" w:rsidP="003E33BF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5506">
              <w:rPr>
                <w:rFonts w:asciiTheme="minorHAnsi" w:hAnsiTheme="minorHAnsi" w:cs="Arial"/>
                <w:b/>
                <w:sz w:val="22"/>
                <w:szCs w:val="22"/>
              </w:rPr>
              <w:t>L&amp;Q Values</w:t>
            </w:r>
          </w:p>
        </w:tc>
      </w:tr>
      <w:tr w:rsidR="00552DA6" w:rsidRPr="008E5506" w14:paraId="7D88F9D4" w14:textId="77777777" w:rsidTr="004E6309">
        <w:trPr>
          <w:trHeight w:val="407"/>
        </w:trPr>
        <w:tc>
          <w:tcPr>
            <w:tcW w:w="9889" w:type="dxa"/>
            <w:gridSpan w:val="2"/>
          </w:tcPr>
          <w:p w14:paraId="41A54D08" w14:textId="77777777" w:rsidR="00552DA6" w:rsidRPr="008E5506" w:rsidRDefault="004E6309" w:rsidP="004E021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8E5506">
              <w:rPr>
                <w:rFonts w:asciiTheme="minorHAnsi" w:eastAsia="Calibri" w:hAnsiTheme="minorHAnsi" w:cs="Arial"/>
                <w:lang w:val="en" w:eastAsia="en-US"/>
              </w:rPr>
              <w:t xml:space="preserve">These are our guiding principles.  They describe how we deliver our mission and vision through our </w:t>
            </w:r>
            <w:proofErr w:type="spellStart"/>
            <w:r w:rsidRPr="008E5506">
              <w:rPr>
                <w:rFonts w:asciiTheme="minorHAnsi" w:eastAsia="Calibri" w:hAnsiTheme="minorHAnsi" w:cs="Arial"/>
                <w:lang w:val="en" w:eastAsia="en-US"/>
              </w:rPr>
              <w:t>behaviours</w:t>
            </w:r>
            <w:proofErr w:type="spellEnd"/>
            <w:r w:rsidRPr="008E5506">
              <w:rPr>
                <w:rFonts w:asciiTheme="minorHAnsi" w:eastAsia="Calibri" w:hAnsiTheme="minorHAnsi" w:cs="Arial"/>
                <w:lang w:val="en" w:eastAsia="en-US"/>
              </w:rPr>
              <w:t xml:space="preserve"> and actions.</w:t>
            </w:r>
          </w:p>
        </w:tc>
      </w:tr>
      <w:tr w:rsidR="004E6309" w:rsidRPr="008E5506" w14:paraId="166D4E4D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0AE536A0" w14:textId="77777777" w:rsidR="004E6309" w:rsidRPr="008E5506" w:rsidRDefault="003E33BF" w:rsidP="00111DDA">
            <w:pPr>
              <w:rPr>
                <w:rFonts w:asciiTheme="minorHAnsi" w:hAnsiTheme="minorHAnsi" w:cs="Arial"/>
                <w:b/>
              </w:rPr>
            </w:pPr>
            <w:r w:rsidRPr="008E5506">
              <w:rPr>
                <w:rFonts w:asciiTheme="minorHAnsi" w:hAnsiTheme="minorHAnsi" w:cs="Arial"/>
                <w:b/>
                <w:color w:val="000000"/>
              </w:rPr>
              <w:t>People</w:t>
            </w:r>
          </w:p>
        </w:tc>
      </w:tr>
      <w:tr w:rsidR="004E6309" w:rsidRPr="008E5506" w14:paraId="28094CFC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7A619FF5" w14:textId="77777777" w:rsidR="004E6309" w:rsidRPr="008E5506" w:rsidRDefault="003E33BF" w:rsidP="004E630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color w:val="000000"/>
              </w:rPr>
            </w:pPr>
            <w:r w:rsidRPr="008E5506">
              <w:rPr>
                <w:rFonts w:asciiTheme="minorHAnsi" w:hAnsiTheme="minorHAnsi" w:cs="Arial"/>
                <w:color w:val="000000"/>
              </w:rPr>
              <w:t>We care about the happiness and wellbeing of our customers and employees</w:t>
            </w:r>
          </w:p>
          <w:p w14:paraId="0E427EDB" w14:textId="77777777" w:rsidR="004E6309" w:rsidRPr="008E5506" w:rsidRDefault="004E6309" w:rsidP="003E33BF">
            <w:pPr>
              <w:ind w:left="360"/>
              <w:rPr>
                <w:rFonts w:asciiTheme="minorHAnsi" w:hAnsiTheme="minorHAnsi" w:cs="Arial"/>
                <w:color w:val="000000"/>
              </w:rPr>
            </w:pPr>
          </w:p>
        </w:tc>
      </w:tr>
      <w:tr w:rsidR="004E6309" w:rsidRPr="008E5506" w14:paraId="7D63DD18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07DB2695" w14:textId="77777777" w:rsidR="004E6309" w:rsidRPr="008E5506" w:rsidRDefault="003E33BF" w:rsidP="004E0214">
            <w:pPr>
              <w:rPr>
                <w:rFonts w:asciiTheme="minorHAnsi" w:hAnsiTheme="minorHAnsi" w:cs="Arial"/>
                <w:b/>
              </w:rPr>
            </w:pPr>
            <w:r w:rsidRPr="008E5506">
              <w:rPr>
                <w:rFonts w:asciiTheme="minorHAnsi" w:hAnsiTheme="minorHAnsi" w:cs="Arial"/>
                <w:b/>
                <w:color w:val="000000"/>
              </w:rPr>
              <w:t>Passion</w:t>
            </w:r>
          </w:p>
        </w:tc>
      </w:tr>
      <w:tr w:rsidR="004E6309" w:rsidRPr="008E5506" w14:paraId="649793B8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7B25E00B" w14:textId="77777777" w:rsidR="003E33BF" w:rsidRPr="008E5506" w:rsidRDefault="003E33BF" w:rsidP="003E33B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color w:val="000000"/>
              </w:rPr>
            </w:pPr>
            <w:r w:rsidRPr="008E5506">
              <w:rPr>
                <w:rFonts w:asciiTheme="minorHAnsi" w:hAnsiTheme="minorHAnsi" w:cs="Arial"/>
                <w:color w:val="000000"/>
              </w:rPr>
              <w:t xml:space="preserve">We approach everything with energy, drive, </w:t>
            </w:r>
            <w:proofErr w:type="gramStart"/>
            <w:r w:rsidRPr="008E5506">
              <w:rPr>
                <w:rFonts w:asciiTheme="minorHAnsi" w:hAnsiTheme="minorHAnsi" w:cs="Arial"/>
                <w:color w:val="000000"/>
              </w:rPr>
              <w:t>determination</w:t>
            </w:r>
            <w:proofErr w:type="gramEnd"/>
            <w:r w:rsidRPr="008E5506">
              <w:rPr>
                <w:rFonts w:asciiTheme="minorHAnsi" w:hAnsiTheme="minorHAnsi" w:cs="Arial"/>
                <w:color w:val="000000"/>
              </w:rPr>
              <w:t xml:space="preserve"> and enthusiasm</w:t>
            </w:r>
            <w:r w:rsidR="004E6309" w:rsidRPr="008E5506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77110FC9" w14:textId="77777777" w:rsidR="004E6309" w:rsidRPr="008E5506" w:rsidRDefault="004E6309" w:rsidP="003E33BF">
            <w:pPr>
              <w:pStyle w:val="ListParagraph"/>
              <w:rPr>
                <w:rFonts w:asciiTheme="minorHAnsi" w:hAnsiTheme="minorHAnsi" w:cs="Arial"/>
                <w:color w:val="000000"/>
              </w:rPr>
            </w:pPr>
          </w:p>
        </w:tc>
      </w:tr>
      <w:tr w:rsidR="004E6309" w:rsidRPr="008E5506" w14:paraId="0AD49651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260AE3DF" w14:textId="77777777" w:rsidR="004E6309" w:rsidRPr="008E5506" w:rsidRDefault="003E33BF" w:rsidP="004E0214">
            <w:pPr>
              <w:ind w:left="2127" w:hanging="2127"/>
              <w:rPr>
                <w:rFonts w:asciiTheme="minorHAnsi" w:hAnsiTheme="minorHAnsi" w:cs="Arial"/>
                <w:b/>
              </w:rPr>
            </w:pPr>
            <w:r w:rsidRPr="008E5506">
              <w:rPr>
                <w:rFonts w:asciiTheme="minorHAnsi" w:hAnsiTheme="minorHAnsi" w:cs="Arial"/>
                <w:b/>
                <w:color w:val="000000"/>
              </w:rPr>
              <w:t>Inclusion</w:t>
            </w:r>
          </w:p>
        </w:tc>
      </w:tr>
      <w:tr w:rsidR="004E6309" w:rsidRPr="008E5506" w14:paraId="576C4145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18974CAA" w14:textId="77777777" w:rsidR="003E33BF" w:rsidRPr="008E5506" w:rsidRDefault="003E33BF" w:rsidP="003E33B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 w:rsidRPr="008E5506">
              <w:rPr>
                <w:rFonts w:asciiTheme="minorHAnsi" w:hAnsiTheme="minorHAnsi" w:cs="Arial"/>
              </w:rPr>
              <w:t>We draw strength from our differences and work collaboratively</w:t>
            </w:r>
          </w:p>
          <w:p w14:paraId="7F64C1D0" w14:textId="77777777" w:rsidR="004E6309" w:rsidRPr="008E5506" w:rsidRDefault="004E6309" w:rsidP="003E33BF">
            <w:pPr>
              <w:pStyle w:val="ListParagraph"/>
              <w:rPr>
                <w:rFonts w:asciiTheme="minorHAnsi" w:hAnsiTheme="minorHAnsi" w:cs="Arial"/>
                <w:b/>
              </w:rPr>
            </w:pPr>
          </w:p>
        </w:tc>
      </w:tr>
      <w:tr w:rsidR="004E6309" w:rsidRPr="008E5506" w14:paraId="764FE591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14:paraId="6F10E5E1" w14:textId="77777777" w:rsidR="004E6309" w:rsidRPr="008E5506" w:rsidRDefault="003E33BF" w:rsidP="004E0214">
            <w:pPr>
              <w:ind w:left="2127" w:hanging="2127"/>
              <w:rPr>
                <w:rFonts w:asciiTheme="minorHAnsi" w:hAnsiTheme="minorHAnsi" w:cs="Arial"/>
                <w:b/>
              </w:rPr>
            </w:pPr>
            <w:r w:rsidRPr="008E5506">
              <w:rPr>
                <w:rFonts w:asciiTheme="minorHAnsi" w:hAnsiTheme="minorHAnsi" w:cs="Arial"/>
                <w:b/>
                <w:color w:val="000000"/>
              </w:rPr>
              <w:t>Responsibility</w:t>
            </w:r>
          </w:p>
        </w:tc>
      </w:tr>
      <w:tr w:rsidR="004E6309" w:rsidRPr="008E5506" w14:paraId="2681AAE9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7226DD30" w14:textId="77777777" w:rsidR="003E33BF" w:rsidRPr="008E5506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color w:val="000000"/>
              </w:rPr>
            </w:pPr>
            <w:r w:rsidRPr="008E5506">
              <w:rPr>
                <w:rFonts w:asciiTheme="minorHAnsi" w:hAnsiTheme="minorHAnsi" w:cs="Arial"/>
                <w:color w:val="000000"/>
              </w:rPr>
              <w:t>We own problems and deliver effective, lasting solutions</w:t>
            </w:r>
            <w:r w:rsidR="004E6309" w:rsidRPr="008E5506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580081D5" w14:textId="77777777" w:rsidR="004E6309" w:rsidRPr="008E5506" w:rsidRDefault="004E6309" w:rsidP="003E33BF">
            <w:pPr>
              <w:pStyle w:val="ListParagraph"/>
              <w:rPr>
                <w:rFonts w:asciiTheme="minorHAnsi" w:hAnsiTheme="minorHAnsi" w:cs="Arial"/>
                <w:color w:val="000000"/>
              </w:rPr>
            </w:pPr>
          </w:p>
        </w:tc>
      </w:tr>
      <w:tr w:rsidR="004E6309" w:rsidRPr="008E5506" w14:paraId="5E103E28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14:paraId="57868103" w14:textId="77777777" w:rsidR="004E6309" w:rsidRPr="008E5506" w:rsidRDefault="003E33BF" w:rsidP="003E33BF">
            <w:pPr>
              <w:rPr>
                <w:rFonts w:asciiTheme="minorHAnsi" w:hAnsiTheme="minorHAnsi" w:cs="Arial"/>
                <w:b/>
              </w:rPr>
            </w:pPr>
            <w:r w:rsidRPr="008E5506">
              <w:rPr>
                <w:rFonts w:asciiTheme="minorHAnsi" w:hAnsiTheme="minorHAnsi" w:cs="Arial"/>
                <w:b/>
                <w:color w:val="000000"/>
              </w:rPr>
              <w:t>Impact</w:t>
            </w:r>
          </w:p>
        </w:tc>
      </w:tr>
      <w:tr w:rsidR="004E6309" w:rsidRPr="008E5506" w14:paraId="7EE693FE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302D7E37" w14:textId="77777777" w:rsidR="003E33BF" w:rsidRPr="008E5506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color w:val="000000"/>
              </w:rPr>
            </w:pPr>
            <w:r w:rsidRPr="008E5506">
              <w:rPr>
                <w:rFonts w:asciiTheme="minorHAnsi" w:hAnsiTheme="minorHAnsi" w:cs="Arial"/>
                <w:color w:val="000000"/>
              </w:rPr>
              <w:t>We measure what we do by the difference we make</w:t>
            </w:r>
            <w:r w:rsidR="004E6309" w:rsidRPr="008E5506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5C4FDD38" w14:textId="77777777" w:rsidR="004E6309" w:rsidRPr="008E5506" w:rsidRDefault="004E6309" w:rsidP="003E33BF">
            <w:pPr>
              <w:pStyle w:val="ListParagraph"/>
              <w:rPr>
                <w:rFonts w:asciiTheme="minorHAnsi" w:hAnsiTheme="minorHAnsi" w:cs="Arial"/>
                <w:color w:val="000000"/>
              </w:rPr>
            </w:pPr>
          </w:p>
        </w:tc>
      </w:tr>
      <w:tr w:rsidR="00060806" w:rsidRPr="008E5506" w14:paraId="1ABC1F28" w14:textId="77777777" w:rsidTr="004E0214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14:paraId="6EC871A1" w14:textId="77777777" w:rsidR="00060806" w:rsidRPr="008E5506" w:rsidRDefault="00060806" w:rsidP="004E0214">
            <w:pPr>
              <w:ind w:left="2127" w:hanging="2127"/>
              <w:rPr>
                <w:rFonts w:asciiTheme="minorHAnsi" w:hAnsiTheme="minorHAnsi" w:cs="Arial"/>
                <w:b/>
              </w:rPr>
            </w:pPr>
            <w:r w:rsidRPr="008E5506">
              <w:rPr>
                <w:rFonts w:asciiTheme="minorHAnsi" w:hAnsiTheme="minorHAnsi" w:cs="Arial"/>
                <w:b/>
              </w:rPr>
              <w:t xml:space="preserve">Other </w:t>
            </w:r>
          </w:p>
        </w:tc>
      </w:tr>
      <w:tr w:rsidR="00060806" w:rsidRPr="008E5506" w14:paraId="4E60EDD2" w14:textId="77777777" w:rsidTr="004E0214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3E040A23" w14:textId="77777777" w:rsidR="00060806" w:rsidRPr="008E5506" w:rsidRDefault="00060806" w:rsidP="0006080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 w:rsidRPr="008E5506">
              <w:rPr>
                <w:rFonts w:asciiTheme="minorHAnsi" w:hAnsiTheme="minorHAnsi" w:cs="Arial"/>
              </w:rPr>
              <w:t>Commit</w:t>
            </w:r>
            <w:r w:rsidR="00125082" w:rsidRPr="008E5506">
              <w:rPr>
                <w:rFonts w:asciiTheme="minorHAnsi" w:hAnsiTheme="minorHAnsi" w:cs="Arial"/>
              </w:rPr>
              <w:t xml:space="preserve"> </w:t>
            </w:r>
            <w:r w:rsidRPr="008E5506">
              <w:rPr>
                <w:rFonts w:asciiTheme="minorHAnsi" w:hAnsiTheme="minorHAnsi" w:cs="Arial"/>
              </w:rPr>
              <w:t>to supporting L&amp;Q’s environmental policy and social mission</w:t>
            </w:r>
          </w:p>
          <w:p w14:paraId="3C05BAEE" w14:textId="77777777" w:rsidR="003E33BF" w:rsidRPr="008E5506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color w:val="000000"/>
              </w:rPr>
            </w:pPr>
            <w:r w:rsidRPr="008E5506">
              <w:rPr>
                <w:rFonts w:asciiTheme="minorHAnsi" w:hAnsiTheme="minorHAnsi" w:cs="Arial"/>
              </w:rPr>
              <w:t xml:space="preserve">I will </w:t>
            </w:r>
            <w:r w:rsidRPr="008E5506">
              <w:rPr>
                <w:rFonts w:asciiTheme="minorHAnsi" w:hAnsiTheme="minorHAnsi" w:cs="Arial"/>
                <w:color w:val="000000"/>
              </w:rPr>
              <w:t>comply with all L&amp;Q Health and Safety policies and procedures and commit to working towards best practice in the control of health and safety risks</w:t>
            </w:r>
          </w:p>
          <w:p w14:paraId="42E10A9C" w14:textId="77777777" w:rsidR="00060806" w:rsidRPr="008E5506" w:rsidRDefault="00060806" w:rsidP="00060806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77906162" w14:textId="77777777" w:rsidR="00060806" w:rsidRPr="008E5506" w:rsidRDefault="00060806" w:rsidP="007538A6">
      <w:pPr>
        <w:rPr>
          <w:rFonts w:asciiTheme="minorHAnsi" w:hAnsiTheme="minorHAnsi" w:cs="Arial"/>
          <w:sz w:val="22"/>
          <w:szCs w:val="22"/>
        </w:rPr>
      </w:pPr>
    </w:p>
    <w:sectPr w:rsidR="00060806" w:rsidRPr="008E5506" w:rsidSect="001142D9">
      <w:headerReference w:type="default" r:id="rId8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1CE9B" w14:textId="77777777" w:rsidR="006C2520" w:rsidRDefault="006C2520">
      <w:r>
        <w:separator/>
      </w:r>
    </w:p>
  </w:endnote>
  <w:endnote w:type="continuationSeparator" w:id="0">
    <w:p w14:paraId="7C032D7A" w14:textId="77777777" w:rsidR="006C2520" w:rsidRDefault="006C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4F378" w14:textId="77777777" w:rsidR="006C2520" w:rsidRDefault="006C2520">
      <w:r>
        <w:separator/>
      </w:r>
    </w:p>
  </w:footnote>
  <w:footnote w:type="continuationSeparator" w:id="0">
    <w:p w14:paraId="2B2360F6" w14:textId="77777777" w:rsidR="006C2520" w:rsidRDefault="006C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264A" w14:textId="77777777" w:rsidR="006C2520" w:rsidRDefault="006C2520" w:rsidP="001048BE">
    <w:pPr>
      <w:pStyle w:val="Header"/>
    </w:pPr>
  </w:p>
  <w:p w14:paraId="1229C83E" w14:textId="77777777" w:rsidR="006C2520" w:rsidRPr="001048BE" w:rsidRDefault="006C2520" w:rsidP="0010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C9F"/>
    <w:multiLevelType w:val="hybridMultilevel"/>
    <w:tmpl w:val="46409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3" w15:restartNumberingAfterBreak="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6977E5"/>
    <w:multiLevelType w:val="hybridMultilevel"/>
    <w:tmpl w:val="BADC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8"/>
  </w:num>
  <w:num w:numId="6">
    <w:abstractNumId w:val="19"/>
  </w:num>
  <w:num w:numId="7">
    <w:abstractNumId w:val="0"/>
  </w:num>
  <w:num w:numId="8">
    <w:abstractNumId w:val="3"/>
  </w:num>
  <w:num w:numId="9">
    <w:abstractNumId w:val="18"/>
  </w:num>
  <w:num w:numId="10">
    <w:abstractNumId w:val="1"/>
  </w:num>
  <w:num w:numId="11">
    <w:abstractNumId w:val="17"/>
  </w:num>
  <w:num w:numId="12">
    <w:abstractNumId w:val="9"/>
  </w:num>
  <w:num w:numId="13">
    <w:abstractNumId w:val="6"/>
  </w:num>
  <w:num w:numId="14">
    <w:abstractNumId w:val="16"/>
  </w:num>
  <w:num w:numId="15">
    <w:abstractNumId w:val="2"/>
  </w:num>
  <w:num w:numId="16">
    <w:abstractNumId w:val="5"/>
  </w:num>
  <w:num w:numId="17">
    <w:abstractNumId w:val="7"/>
  </w:num>
  <w:num w:numId="18">
    <w:abstractNumId w:val="4"/>
  </w:num>
  <w:num w:numId="19">
    <w:abstractNumId w:val="13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61"/>
    <w:rsid w:val="00007F77"/>
    <w:rsid w:val="00031DE1"/>
    <w:rsid w:val="00060806"/>
    <w:rsid w:val="00074ADA"/>
    <w:rsid w:val="000855E8"/>
    <w:rsid w:val="000C6768"/>
    <w:rsid w:val="000E02F5"/>
    <w:rsid w:val="001036D8"/>
    <w:rsid w:val="001048BE"/>
    <w:rsid w:val="00111DDA"/>
    <w:rsid w:val="001142D9"/>
    <w:rsid w:val="00125082"/>
    <w:rsid w:val="00180A19"/>
    <w:rsid w:val="001C2E3F"/>
    <w:rsid w:val="002054CE"/>
    <w:rsid w:val="00215C94"/>
    <w:rsid w:val="002947F9"/>
    <w:rsid w:val="002B2564"/>
    <w:rsid w:val="002C1A0C"/>
    <w:rsid w:val="002F6B07"/>
    <w:rsid w:val="003048AE"/>
    <w:rsid w:val="00337E4E"/>
    <w:rsid w:val="00357107"/>
    <w:rsid w:val="003D783C"/>
    <w:rsid w:val="003E33BF"/>
    <w:rsid w:val="00446E56"/>
    <w:rsid w:val="00487958"/>
    <w:rsid w:val="004C379E"/>
    <w:rsid w:val="004C3B58"/>
    <w:rsid w:val="004E0214"/>
    <w:rsid w:val="004E6309"/>
    <w:rsid w:val="00500F95"/>
    <w:rsid w:val="00511F72"/>
    <w:rsid w:val="00552DA6"/>
    <w:rsid w:val="005952B4"/>
    <w:rsid w:val="005F02CC"/>
    <w:rsid w:val="00625699"/>
    <w:rsid w:val="00626AE8"/>
    <w:rsid w:val="00633992"/>
    <w:rsid w:val="00663A37"/>
    <w:rsid w:val="00664C72"/>
    <w:rsid w:val="006A7BE0"/>
    <w:rsid w:val="006C2520"/>
    <w:rsid w:val="007252B0"/>
    <w:rsid w:val="0075078F"/>
    <w:rsid w:val="00751111"/>
    <w:rsid w:val="007538A6"/>
    <w:rsid w:val="007C634A"/>
    <w:rsid w:val="007D317A"/>
    <w:rsid w:val="007D7969"/>
    <w:rsid w:val="00825618"/>
    <w:rsid w:val="008448EA"/>
    <w:rsid w:val="008742AB"/>
    <w:rsid w:val="008A6728"/>
    <w:rsid w:val="008E43BA"/>
    <w:rsid w:val="008E5506"/>
    <w:rsid w:val="008F5EB5"/>
    <w:rsid w:val="00905546"/>
    <w:rsid w:val="00954F29"/>
    <w:rsid w:val="00963561"/>
    <w:rsid w:val="009A13D3"/>
    <w:rsid w:val="009A3019"/>
    <w:rsid w:val="009D1CC6"/>
    <w:rsid w:val="009D5C23"/>
    <w:rsid w:val="009E64F3"/>
    <w:rsid w:val="00A06CDC"/>
    <w:rsid w:val="00A21C4B"/>
    <w:rsid w:val="00A272E6"/>
    <w:rsid w:val="00A37F52"/>
    <w:rsid w:val="00A6679F"/>
    <w:rsid w:val="00A8065C"/>
    <w:rsid w:val="00B37CDA"/>
    <w:rsid w:val="00B37DCF"/>
    <w:rsid w:val="00B51945"/>
    <w:rsid w:val="00B85F59"/>
    <w:rsid w:val="00BE07E1"/>
    <w:rsid w:val="00BE0D5D"/>
    <w:rsid w:val="00C417A4"/>
    <w:rsid w:val="00C5137A"/>
    <w:rsid w:val="00C5659C"/>
    <w:rsid w:val="00C6567D"/>
    <w:rsid w:val="00C75C14"/>
    <w:rsid w:val="00C76CF9"/>
    <w:rsid w:val="00C76D6E"/>
    <w:rsid w:val="00CC3690"/>
    <w:rsid w:val="00CC44E0"/>
    <w:rsid w:val="00CD14CE"/>
    <w:rsid w:val="00CD54F2"/>
    <w:rsid w:val="00CF2F57"/>
    <w:rsid w:val="00D106F9"/>
    <w:rsid w:val="00D14AC6"/>
    <w:rsid w:val="00D20B7E"/>
    <w:rsid w:val="00D22E0C"/>
    <w:rsid w:val="00D835CD"/>
    <w:rsid w:val="00DC146F"/>
    <w:rsid w:val="00DC36D8"/>
    <w:rsid w:val="00DD102E"/>
    <w:rsid w:val="00DE523B"/>
    <w:rsid w:val="00DF1928"/>
    <w:rsid w:val="00DF287F"/>
    <w:rsid w:val="00E45053"/>
    <w:rsid w:val="00E57712"/>
    <w:rsid w:val="00E83CA9"/>
    <w:rsid w:val="00EA0B61"/>
    <w:rsid w:val="00EF07C2"/>
    <w:rsid w:val="00EF137D"/>
    <w:rsid w:val="00F03513"/>
    <w:rsid w:val="00F123A8"/>
    <w:rsid w:val="00F305D6"/>
    <w:rsid w:val="00F613DC"/>
    <w:rsid w:val="00F85C99"/>
    <w:rsid w:val="00F95B2B"/>
    <w:rsid w:val="00FA2890"/>
    <w:rsid w:val="00FB0722"/>
    <w:rsid w:val="00F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04A99"/>
  <w15:docId w15:val="{4FD25E63-68BC-4FFE-9E6F-269AFCF5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  <w:style w:type="character" w:styleId="Hyperlink">
    <w:name w:val="Hyperlink"/>
    <w:basedOn w:val="DefaultParagraphFont"/>
    <w:uiPriority w:val="99"/>
    <w:unhideWhenUsed/>
    <w:rsid w:val="00FB1C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B1C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1C10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7C2C-A35E-4694-AB2E-71C7A6DF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3874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Emma Jackson</cp:lastModifiedBy>
  <cp:revision>2</cp:revision>
  <cp:lastPrinted>2017-06-29T10:11:00Z</cp:lastPrinted>
  <dcterms:created xsi:type="dcterms:W3CDTF">2021-08-05T10:50:00Z</dcterms:created>
  <dcterms:modified xsi:type="dcterms:W3CDTF">2021-08-05T10:50:00Z</dcterms:modified>
</cp:coreProperties>
</file>